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E1" w:rsidRDefault="00B111E1" w:rsidP="00963F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963F92" w:rsidRPr="00963F92" w:rsidRDefault="00963F92" w:rsidP="00963F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3F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МЕНЬШИКОВСКОГО СЕЛЬСОВЕТА</w:t>
      </w:r>
    </w:p>
    <w:p w:rsidR="00963F92" w:rsidRPr="00673E8B" w:rsidRDefault="00963F92" w:rsidP="00673E8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3F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ВЕНГЕРОВСКОГО РАЙОНА НОВОСИБИРСКОЙ ОБЛАСТИ</w:t>
      </w:r>
      <w:r w:rsidRPr="00963F9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63F92" w:rsidRDefault="00FF4B8E" w:rsidP="00963F9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ПОСТАНОВЛЕНИЕ</w:t>
      </w:r>
    </w:p>
    <w:p w:rsidR="00673E8B" w:rsidRDefault="00673E8B" w:rsidP="00963F9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63F92" w:rsidRPr="00963F92" w:rsidRDefault="00B111E1" w:rsidP="00963F9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23.08.2019</w:t>
      </w:r>
      <w:r w:rsidR="006D70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673E8B">
        <w:rPr>
          <w:rFonts w:ascii="Times New Roman" w:hAnsi="Times New Roman" w:cs="Times New Roman"/>
          <w:color w:val="000000"/>
          <w:sz w:val="28"/>
          <w:szCs w:val="28"/>
        </w:rPr>
        <w:t xml:space="preserve">с. Меньшиково             </w:t>
      </w:r>
      <w:r w:rsidR="006D70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963F92" w:rsidRPr="00963F9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F4B8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E072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63F92" w:rsidRPr="00963F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3F92" w:rsidRPr="00963F92" w:rsidRDefault="00963F92" w:rsidP="00963F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3F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F92"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Меньшиковского сельсовета Венгеровского район</w:t>
      </w:r>
      <w:r w:rsidR="006D7076">
        <w:rPr>
          <w:rFonts w:ascii="Times New Roman" w:hAnsi="Times New Roman" w:cs="Times New Roman"/>
          <w:sz w:val="28"/>
          <w:szCs w:val="28"/>
        </w:rPr>
        <w:t xml:space="preserve">а Новосибирской области </w:t>
      </w:r>
      <w:r w:rsidR="006D7076">
        <w:rPr>
          <w:rFonts w:ascii="Times New Roman" w:hAnsi="Times New Roman" w:cs="Times New Roman"/>
          <w:sz w:val="28"/>
          <w:szCs w:val="28"/>
        </w:rPr>
        <w:br/>
        <w:t>на 2018 год и плановый период 2019 и 2020</w:t>
      </w:r>
      <w:r w:rsidRPr="00963F9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63F92" w:rsidRPr="00963F92" w:rsidRDefault="00963F92" w:rsidP="00963F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3F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4B8E" w:rsidRDefault="007E31DE" w:rsidP="00FF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со статьей 173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0724">
        <w:rPr>
          <w:rFonts w:ascii="Times New Roman" w:hAnsi="Times New Roman" w:cs="Times New Roman"/>
          <w:sz w:val="28"/>
          <w:szCs w:val="28"/>
        </w:rPr>
        <w:t>постановлением администрации от 03.11.2016 №70 «</w:t>
      </w:r>
      <w:r w:rsidR="001E0724">
        <w:rPr>
          <w:rFonts w:ascii="Times New Roman" w:hAnsi="Times New Roman"/>
          <w:bCs/>
          <w:sz w:val="28"/>
          <w:szCs w:val="28"/>
        </w:rPr>
        <w:t>Об утверждении Порядка разработки и корректировки прогноза социально-экономического развития Меньшиковского сельсовета Венгеровского района Новосибирской области на среднесрочный период»</w:t>
      </w:r>
      <w:r w:rsidR="00FF4B8E">
        <w:rPr>
          <w:rFonts w:ascii="Times New Roman" w:hAnsi="Times New Roman"/>
          <w:bCs/>
          <w:sz w:val="28"/>
          <w:szCs w:val="28"/>
        </w:rPr>
        <w:t>,</w:t>
      </w:r>
      <w:r w:rsidR="001E0724">
        <w:rPr>
          <w:rFonts w:ascii="Times New Roman" w:hAnsi="Times New Roman"/>
          <w:bCs/>
          <w:sz w:val="28"/>
          <w:szCs w:val="28"/>
        </w:rPr>
        <w:t xml:space="preserve"> </w:t>
      </w:r>
      <w:r w:rsidR="00025D99" w:rsidRPr="00963F92">
        <w:rPr>
          <w:rFonts w:ascii="Times New Roman" w:hAnsi="Times New Roman" w:cs="Times New Roman"/>
          <w:sz w:val="28"/>
          <w:szCs w:val="28"/>
        </w:rPr>
        <w:t>распоряжением Главы Меньшиковского сельсовета от 2</w:t>
      </w:r>
      <w:r w:rsidR="006D7076">
        <w:rPr>
          <w:rFonts w:ascii="Times New Roman" w:hAnsi="Times New Roman" w:cs="Times New Roman"/>
          <w:sz w:val="28"/>
          <w:szCs w:val="28"/>
        </w:rPr>
        <w:t>5.08.2017 № 19</w:t>
      </w:r>
      <w:r w:rsidR="00025D99" w:rsidRPr="00963F92">
        <w:rPr>
          <w:rFonts w:ascii="Times New Roman" w:hAnsi="Times New Roman" w:cs="Times New Roman"/>
          <w:sz w:val="28"/>
          <w:szCs w:val="28"/>
        </w:rPr>
        <w:t xml:space="preserve"> «О подготовке прогноза социально-экономического развития М</w:t>
      </w:r>
      <w:r w:rsidR="009969F8">
        <w:rPr>
          <w:rFonts w:ascii="Times New Roman" w:hAnsi="Times New Roman" w:cs="Times New Roman"/>
          <w:sz w:val="28"/>
          <w:szCs w:val="28"/>
        </w:rPr>
        <w:t xml:space="preserve">еньшиковского сельсовета на 2018 год и плановый период 2019 и </w:t>
      </w:r>
      <w:r w:rsidR="009969F8" w:rsidRPr="001E0724">
        <w:rPr>
          <w:rFonts w:ascii="Times New Roman" w:hAnsi="Times New Roman" w:cs="Times New Roman"/>
          <w:sz w:val="28"/>
          <w:szCs w:val="28"/>
        </w:rPr>
        <w:t>2020</w:t>
      </w:r>
      <w:r w:rsidR="00FE1488" w:rsidRPr="001E072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039E3">
        <w:rPr>
          <w:rFonts w:ascii="Times New Roman" w:hAnsi="Times New Roman" w:cs="Times New Roman"/>
          <w:sz w:val="28"/>
          <w:szCs w:val="28"/>
        </w:rPr>
        <w:t>»</w:t>
      </w:r>
      <w:r w:rsidR="00FF4B8E">
        <w:rPr>
          <w:rFonts w:ascii="Times New Roman" w:hAnsi="Times New Roman" w:cs="Times New Roman"/>
          <w:sz w:val="28"/>
          <w:szCs w:val="28"/>
        </w:rPr>
        <w:t>, администрация Меньшиковского сельсовета</w:t>
      </w:r>
    </w:p>
    <w:p w:rsidR="00FF4B8E" w:rsidRPr="00FF4B8E" w:rsidRDefault="00FF4B8E" w:rsidP="00FF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35F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1DE" w:rsidRDefault="007E31DE" w:rsidP="007E31DE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Одобрить прилагаемый прогноз социально-экономического </w:t>
      </w:r>
      <w:r w:rsidR="00673E8B">
        <w:rPr>
          <w:sz w:val="28"/>
          <w:szCs w:val="28"/>
        </w:rPr>
        <w:t>развития Меньшиковского</w:t>
      </w:r>
      <w:r>
        <w:rPr>
          <w:sz w:val="28"/>
          <w:szCs w:val="28"/>
        </w:rPr>
        <w:t xml:space="preserve"> сельсовета Венгеровского района Новосибирской области на 2018 год и плановый период 2019 и 2020 годов.</w:t>
      </w:r>
    </w:p>
    <w:p w:rsidR="007E31DE" w:rsidRDefault="007E31DE" w:rsidP="007E31DE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Специалистам </w:t>
      </w:r>
      <w:r w:rsidR="00673E8B">
        <w:rPr>
          <w:sz w:val="28"/>
          <w:szCs w:val="28"/>
        </w:rPr>
        <w:t>администрации учитывать</w:t>
      </w:r>
      <w:r>
        <w:rPr>
          <w:sz w:val="28"/>
          <w:szCs w:val="28"/>
        </w:rPr>
        <w:t xml:space="preserve"> прогнозные показатели социально-экономического развития Меньшиковского </w:t>
      </w:r>
      <w:r w:rsidR="00673E8B">
        <w:rPr>
          <w:sz w:val="28"/>
          <w:szCs w:val="28"/>
        </w:rPr>
        <w:t>сельсовета Венгеровского</w:t>
      </w:r>
      <w:r>
        <w:rPr>
          <w:sz w:val="28"/>
          <w:szCs w:val="28"/>
        </w:rPr>
        <w:t xml:space="preserve"> района Новосибирской области на 2018 год и плановый период 2019 и 2020 годов при организации работы.</w:t>
      </w:r>
    </w:p>
    <w:p w:rsidR="00066D93" w:rsidRDefault="007E31DE" w:rsidP="007E31DE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6D93">
        <w:rPr>
          <w:sz w:val="28"/>
          <w:szCs w:val="28"/>
        </w:rPr>
        <w:t xml:space="preserve">  3. Настоящее постановление распространяет свое действие с 01.01.2018 по 31.12.2018 года.</w:t>
      </w:r>
    </w:p>
    <w:p w:rsidR="007E31DE" w:rsidRDefault="00066D93" w:rsidP="007E31DE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31D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E31DE">
        <w:rPr>
          <w:sz w:val="28"/>
          <w:szCs w:val="28"/>
        </w:rPr>
        <w:t>. О</w:t>
      </w:r>
      <w:r w:rsidR="00FF4B8E">
        <w:rPr>
          <w:sz w:val="28"/>
          <w:szCs w:val="28"/>
        </w:rPr>
        <w:t>публиковать данное постановление</w:t>
      </w:r>
      <w:r w:rsidR="007E31DE">
        <w:rPr>
          <w:sz w:val="28"/>
          <w:szCs w:val="28"/>
        </w:rPr>
        <w:t xml:space="preserve"> в газете «Вестник Меньшиковского сельсовета Венгеровского района Новосибирской области» и разместить на официальном сайте администрации Меньшиковского сельсовета. </w:t>
      </w:r>
    </w:p>
    <w:p w:rsidR="007E31DE" w:rsidRDefault="007E31DE" w:rsidP="007E31DE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</w:p>
    <w:p w:rsidR="00963F92" w:rsidRPr="00963F92" w:rsidRDefault="00963F92" w:rsidP="001E07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3F92" w:rsidRPr="00963F92" w:rsidRDefault="00963F92" w:rsidP="00963F9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63F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D202CF" w:rsidRDefault="00D202CF" w:rsidP="00963F9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202CF" w:rsidRDefault="00D202CF" w:rsidP="00963F9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73E8B" w:rsidRDefault="00B111E1" w:rsidP="003349D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Меньшиковского сельсовета</w:t>
      </w:r>
    </w:p>
    <w:p w:rsidR="009D1917" w:rsidRDefault="00673E8B" w:rsidP="00673E8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Венгеровского района Новосибирской области                           </w:t>
      </w:r>
      <w:r w:rsidR="00B111E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П.А. Качесов</w:t>
      </w:r>
    </w:p>
    <w:p w:rsidR="00673E8B" w:rsidRDefault="00673E8B" w:rsidP="00673E8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673E8B" w:rsidRDefault="00673E8B" w:rsidP="00673E8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673E8B" w:rsidRDefault="00673E8B" w:rsidP="00673E8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673E8B" w:rsidRPr="00673E8B" w:rsidRDefault="00673E8B" w:rsidP="00673E8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76A77" w:rsidRDefault="00FE1488" w:rsidP="00276A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FF4B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76A77">
        <w:rPr>
          <w:rFonts w:ascii="Times New Roman" w:hAnsi="Times New Roman" w:cs="Times New Roman"/>
          <w:sz w:val="28"/>
          <w:szCs w:val="28"/>
        </w:rPr>
        <w:t>ОДОБРЕН</w:t>
      </w:r>
    </w:p>
    <w:p w:rsidR="00276A77" w:rsidRDefault="00276A77" w:rsidP="00276A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111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4B8E">
        <w:rPr>
          <w:rFonts w:ascii="Times New Roman" w:hAnsi="Times New Roman" w:cs="Times New Roman"/>
          <w:sz w:val="28"/>
          <w:szCs w:val="28"/>
        </w:rPr>
        <w:t xml:space="preserve">   постановлением</w:t>
      </w:r>
      <w:r w:rsidR="00B111E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76A77" w:rsidRDefault="009969F8" w:rsidP="009969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F4B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76A77">
        <w:rPr>
          <w:rFonts w:ascii="Times New Roman" w:hAnsi="Times New Roman" w:cs="Times New Roman"/>
          <w:sz w:val="28"/>
          <w:szCs w:val="28"/>
        </w:rPr>
        <w:t>Меньшиковского сельсовета</w:t>
      </w:r>
    </w:p>
    <w:p w:rsidR="00276A77" w:rsidRDefault="00276A77" w:rsidP="00276A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F4B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76A77" w:rsidRDefault="00276A77" w:rsidP="00276A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111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4B8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76A77" w:rsidRDefault="00276A77" w:rsidP="00276A7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F4B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111E1">
        <w:rPr>
          <w:rFonts w:ascii="Times New Roman" w:hAnsi="Times New Roman" w:cs="Times New Roman"/>
          <w:sz w:val="28"/>
          <w:szCs w:val="28"/>
        </w:rPr>
        <w:t>от 23.08.2019</w:t>
      </w:r>
      <w:r w:rsidR="00FF4B8E">
        <w:rPr>
          <w:rFonts w:ascii="Times New Roman" w:hAnsi="Times New Roman" w:cs="Times New Roman"/>
          <w:sz w:val="28"/>
          <w:szCs w:val="28"/>
        </w:rPr>
        <w:t xml:space="preserve">      № 4</w:t>
      </w:r>
      <w:r w:rsidR="001E072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76A77" w:rsidRDefault="00276A77" w:rsidP="00276A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социально-экономического развития Ме</w:t>
      </w:r>
      <w:r w:rsidR="009969F8">
        <w:rPr>
          <w:rFonts w:ascii="Times New Roman" w:hAnsi="Times New Roman" w:cs="Times New Roman"/>
          <w:color w:val="000000"/>
          <w:sz w:val="28"/>
          <w:szCs w:val="28"/>
        </w:rPr>
        <w:t xml:space="preserve">ньшиковского сельсовета </w:t>
      </w:r>
      <w:r w:rsidR="009969F8">
        <w:rPr>
          <w:rFonts w:ascii="Times New Roman" w:hAnsi="Times New Roman" w:cs="Times New Roman"/>
          <w:color w:val="000000"/>
          <w:sz w:val="28"/>
          <w:szCs w:val="28"/>
        </w:rPr>
        <w:br/>
        <w:t>на 2018 год и плановый период 2019 и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tbl>
      <w:tblPr>
        <w:tblW w:w="960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6"/>
        <w:gridCol w:w="1985"/>
        <w:gridCol w:w="1560"/>
        <w:gridCol w:w="1277"/>
        <w:gridCol w:w="1135"/>
        <w:gridCol w:w="993"/>
        <w:gridCol w:w="993"/>
        <w:gridCol w:w="971"/>
      </w:tblGrid>
      <w:tr w:rsidR="00276A77" w:rsidTr="00276A77">
        <w:trPr>
          <w:tblCellSpacing w:w="0" w:type="dxa"/>
        </w:trPr>
        <w:tc>
          <w:tcPr>
            <w:tcW w:w="686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Отчет 2016</w:t>
            </w:r>
          </w:p>
        </w:tc>
        <w:tc>
          <w:tcPr>
            <w:tcW w:w="113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Оценка 2017</w:t>
            </w:r>
          </w:p>
        </w:tc>
        <w:tc>
          <w:tcPr>
            <w:tcW w:w="295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Прогноз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76A77" w:rsidRDefault="00276A77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76A77" w:rsidRDefault="00276A77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76A77" w:rsidRDefault="00276A77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76A77" w:rsidRDefault="00276A77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76A77" w:rsidRDefault="00276A77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</w:tr>
      <w:tr w:rsidR="00276A77" w:rsidTr="00276A77">
        <w:trPr>
          <w:trHeight w:val="1061"/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Индекс производства продукции сельского хозяйства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% к предыдущему году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102,2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102,4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FD2EF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FD2EF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D191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  <w:r w:rsidR="00276A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76A77" w:rsidTr="00276A77">
        <w:trPr>
          <w:trHeight w:val="837"/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Индекс оборота розничной торговли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% к предыдущему году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96.4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96.5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97.5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 инвестиций в основной капитал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млн. рублей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7.28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7.28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FD2EF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7,39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FD2EFB" w:rsidP="00FD2E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7,44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FD2E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7,49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Индекс объема инвестиций в основной капитал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% к предыдущему году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101,5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102,5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 инвестиций в основной капитал в расчете на душу населения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FD2EF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FD2EF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11,9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FD2EF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12,3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FD2E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FD2EFB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</w:tr>
      <w:tr w:rsidR="00276A77" w:rsidTr="00276A77">
        <w:trPr>
          <w:trHeight w:val="1158"/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Численность постоянного населения (среднегодовая)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620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610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580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  <w:r w:rsidR="00276A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Общий коэффициент рождаемости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 на 1000 населения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rPr>
                <w:lang w:eastAsia="en-US"/>
              </w:rPr>
            </w:pPr>
            <w:r>
              <w:rPr>
                <w:lang w:eastAsia="en-US"/>
              </w:rPr>
              <w:t>12,9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8,6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Общий коэффициент смертности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 на 1000 населения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14,5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13,1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13.3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13.7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Коэффициент миграционного прироста (зарегистрировано по месту жительства)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 на 1000 населения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Численность занятых в экономике (среднегодовая)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тыс. человек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  <w:r w:rsidR="00276A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  <w:r w:rsidR="00276A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  <w:r w:rsidR="00276A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  <w:r w:rsidR="00276A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  <w:r w:rsidR="00276A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Фонд заработной платы работников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млн. рублей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742D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24,27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742D5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30,92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742D5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33,75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742D5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35,96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742D5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36,62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Среднемесячная номинальная начисленная заработная плата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12075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742D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15381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742D5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16789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742D5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17890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742D5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18221</w:t>
            </w:r>
          </w:p>
        </w:tc>
      </w:tr>
    </w:tbl>
    <w:p w:rsidR="00276A77" w:rsidRDefault="00276A77" w:rsidP="00276A77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A77" w:rsidRDefault="00276A77" w:rsidP="00276A77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76A77" w:rsidRDefault="00276A77" w:rsidP="00276A77">
      <w:pPr>
        <w:pageBreakBefore/>
        <w:spacing w:before="100" w:beforeAutospacing="1" w:after="0" w:line="240" w:lineRule="auto"/>
        <w:ind w:firstLine="70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к прогнозу социально-экономического развития М</w:t>
      </w:r>
      <w:r w:rsidR="009969F8">
        <w:rPr>
          <w:rFonts w:ascii="Times New Roman" w:hAnsi="Times New Roman" w:cs="Times New Roman"/>
          <w:color w:val="000000"/>
          <w:sz w:val="28"/>
          <w:szCs w:val="28"/>
        </w:rPr>
        <w:t>еньшиковского сельсовета на 2018 год и плановый период 2019 и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1C3028" w:rsidRDefault="001C3028" w:rsidP="00276A77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276A77" w:rsidRDefault="00276A77" w:rsidP="00276A77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Основные показатели прогноза социально-экономического развития М</w:t>
      </w:r>
      <w:r w:rsidR="009969F8">
        <w:rPr>
          <w:rFonts w:ascii="Times New Roman" w:hAnsi="Times New Roman" w:cs="Times New Roman"/>
          <w:color w:val="00000A"/>
          <w:sz w:val="28"/>
          <w:szCs w:val="28"/>
        </w:rPr>
        <w:t>еньшиковского сельсовета на 2018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 и плановый пер</w:t>
      </w:r>
      <w:r w:rsidR="009969F8">
        <w:rPr>
          <w:rFonts w:ascii="Times New Roman" w:hAnsi="Times New Roman" w:cs="Times New Roman"/>
          <w:color w:val="00000A"/>
          <w:sz w:val="28"/>
          <w:szCs w:val="28"/>
        </w:rPr>
        <w:t>иод 2019 - 2020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годов разработаны на основе основных показателей прогноза социально-экономического разви</w:t>
      </w:r>
      <w:r w:rsidR="009969F8">
        <w:rPr>
          <w:rFonts w:ascii="Times New Roman" w:hAnsi="Times New Roman" w:cs="Times New Roman"/>
          <w:color w:val="00000A"/>
          <w:sz w:val="28"/>
          <w:szCs w:val="28"/>
        </w:rPr>
        <w:t>тия Российской Федерации до 2020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года, основных показателей прогноза социально-экономического развития М</w:t>
      </w:r>
      <w:r w:rsidR="009969F8">
        <w:rPr>
          <w:rFonts w:ascii="Times New Roman" w:hAnsi="Times New Roman" w:cs="Times New Roman"/>
          <w:color w:val="00000A"/>
          <w:sz w:val="28"/>
          <w:szCs w:val="28"/>
        </w:rPr>
        <w:t>еньшиковского сельсовета на 2018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 и на планов</w:t>
      </w:r>
      <w:r w:rsidR="009969F8">
        <w:rPr>
          <w:rFonts w:ascii="Times New Roman" w:hAnsi="Times New Roman" w:cs="Times New Roman"/>
          <w:color w:val="00000A"/>
          <w:sz w:val="28"/>
          <w:szCs w:val="28"/>
        </w:rPr>
        <w:t>ый период 2019- 2020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годов, с учетом анализа социально-экономиче</w:t>
      </w:r>
      <w:r w:rsidR="009969F8">
        <w:rPr>
          <w:rFonts w:ascii="Times New Roman" w:hAnsi="Times New Roman" w:cs="Times New Roman"/>
          <w:color w:val="00000A"/>
          <w:sz w:val="28"/>
          <w:szCs w:val="28"/>
        </w:rPr>
        <w:t>ского развития поселения за 2016 год и истекший период 2017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года.</w:t>
      </w:r>
    </w:p>
    <w:p w:rsidR="00276A77" w:rsidRDefault="00276A77" w:rsidP="00276A77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Численность на</w:t>
      </w:r>
      <w:r w:rsidR="009969F8">
        <w:rPr>
          <w:rFonts w:ascii="Times New Roman" w:hAnsi="Times New Roman" w:cs="Times New Roman"/>
          <w:color w:val="00000A"/>
          <w:sz w:val="28"/>
          <w:szCs w:val="28"/>
        </w:rPr>
        <w:t xml:space="preserve">селения </w:t>
      </w:r>
      <w:r w:rsidR="001C3028">
        <w:rPr>
          <w:rFonts w:ascii="Times New Roman" w:hAnsi="Times New Roman" w:cs="Times New Roman"/>
          <w:color w:val="00000A"/>
          <w:sz w:val="28"/>
          <w:szCs w:val="28"/>
        </w:rPr>
        <w:t>поселения на</w:t>
      </w:r>
      <w:r w:rsidR="009969F8">
        <w:rPr>
          <w:rFonts w:ascii="Times New Roman" w:hAnsi="Times New Roman" w:cs="Times New Roman"/>
          <w:color w:val="00000A"/>
          <w:sz w:val="28"/>
          <w:szCs w:val="28"/>
        </w:rPr>
        <w:t xml:space="preserve"> 01.01.2017 - 620 человек, оценочно за 2017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 общи</w:t>
      </w:r>
      <w:r w:rsidR="009969F8">
        <w:rPr>
          <w:rFonts w:ascii="Times New Roman" w:hAnsi="Times New Roman" w:cs="Times New Roman"/>
          <w:color w:val="00000A"/>
          <w:sz w:val="28"/>
          <w:szCs w:val="28"/>
        </w:rPr>
        <w:t>й коэффициент рождаемости – 11,5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человек на 1000 населения, общ</w:t>
      </w:r>
      <w:r w:rsidR="009969F8">
        <w:rPr>
          <w:rFonts w:ascii="Times New Roman" w:hAnsi="Times New Roman" w:cs="Times New Roman"/>
          <w:color w:val="00000A"/>
          <w:sz w:val="28"/>
          <w:szCs w:val="28"/>
        </w:rPr>
        <w:t>ий коэффициент смертности – 13,1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че</w:t>
      </w:r>
      <w:r w:rsidR="009969F8">
        <w:rPr>
          <w:rFonts w:ascii="Times New Roman" w:hAnsi="Times New Roman" w:cs="Times New Roman"/>
          <w:color w:val="00000A"/>
          <w:sz w:val="28"/>
          <w:szCs w:val="28"/>
        </w:rPr>
        <w:t>ловек на 1000 населения.  В 2018-2020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годах не прогнозируется прирост численности населения в результате понижения рождаемости, миграционного прироста.</w:t>
      </w:r>
    </w:p>
    <w:p w:rsidR="00276A77" w:rsidRDefault="009969F8" w:rsidP="00276A77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2018</w:t>
      </w:r>
      <w:r w:rsidR="00276A77">
        <w:rPr>
          <w:rFonts w:ascii="Times New Roman" w:hAnsi="Times New Roman" w:cs="Times New Roman"/>
          <w:color w:val="00000A"/>
          <w:sz w:val="28"/>
          <w:szCs w:val="28"/>
        </w:rPr>
        <w:t xml:space="preserve"> году фонд заработной платы работников</w:t>
      </w:r>
      <w:r w:rsidR="00D202CF">
        <w:rPr>
          <w:rFonts w:ascii="Times New Roman" w:hAnsi="Times New Roman" w:cs="Times New Roman"/>
          <w:color w:val="00000A"/>
          <w:sz w:val="28"/>
          <w:szCs w:val="28"/>
        </w:rPr>
        <w:t xml:space="preserve"> оценочно составит </w:t>
      </w:r>
      <w:r w:rsidR="00D202C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33,75</w:t>
      </w:r>
      <w:r w:rsidR="00D202C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276A77">
        <w:rPr>
          <w:rFonts w:ascii="Times New Roman" w:hAnsi="Times New Roman" w:cs="Times New Roman"/>
          <w:color w:val="00000A"/>
          <w:sz w:val="28"/>
          <w:szCs w:val="28"/>
        </w:rPr>
        <w:t xml:space="preserve">  млн. рублей, среднемесячная номинальная начи</w:t>
      </w:r>
      <w:r w:rsidR="00D202CF">
        <w:rPr>
          <w:rFonts w:ascii="Times New Roman" w:hAnsi="Times New Roman" w:cs="Times New Roman"/>
          <w:color w:val="00000A"/>
          <w:sz w:val="28"/>
          <w:szCs w:val="28"/>
        </w:rPr>
        <w:t xml:space="preserve">сленная заработная плата </w:t>
      </w:r>
      <w:r w:rsidR="001C3028">
        <w:rPr>
          <w:rFonts w:ascii="Times New Roman" w:hAnsi="Times New Roman" w:cs="Times New Roman"/>
          <w:color w:val="00000A"/>
          <w:sz w:val="28"/>
          <w:szCs w:val="28"/>
        </w:rPr>
        <w:t>– 16789</w:t>
      </w:r>
      <w:r w:rsidR="00D202C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76A77">
        <w:rPr>
          <w:rFonts w:ascii="Times New Roman" w:hAnsi="Times New Roman" w:cs="Times New Roman"/>
          <w:color w:val="00000A"/>
          <w:sz w:val="28"/>
          <w:szCs w:val="28"/>
        </w:rPr>
        <w:t>рублей, прогнозируется рост заработной платы и фонда заработной платы.</w:t>
      </w:r>
    </w:p>
    <w:p w:rsidR="00276A77" w:rsidRDefault="00276A77" w:rsidP="00276A77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Ведущее место в экономике поселения принадлежит сельскохозяйственному производству</w:t>
      </w:r>
      <w:r w:rsidR="00572AD4">
        <w:rPr>
          <w:rFonts w:ascii="Times New Roman" w:hAnsi="Times New Roman" w:cs="Times New Roman"/>
          <w:color w:val="00000A"/>
          <w:sz w:val="28"/>
          <w:szCs w:val="28"/>
        </w:rPr>
        <w:t>. Собрано 4,8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ты</w:t>
      </w:r>
      <w:r w:rsidR="00572AD4">
        <w:rPr>
          <w:rFonts w:ascii="Times New Roman" w:hAnsi="Times New Roman" w:cs="Times New Roman"/>
          <w:color w:val="00000A"/>
          <w:sz w:val="28"/>
          <w:szCs w:val="28"/>
        </w:rPr>
        <w:t>с. тонн зерна, что</w:t>
      </w:r>
      <w:r w:rsidR="00D202C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1C3028">
        <w:rPr>
          <w:rFonts w:ascii="Times New Roman" w:hAnsi="Times New Roman" w:cs="Times New Roman"/>
          <w:color w:val="00000A"/>
          <w:sz w:val="28"/>
          <w:szCs w:val="28"/>
        </w:rPr>
        <w:t>соответствует показателю</w:t>
      </w:r>
      <w:r w:rsidR="00572AD4">
        <w:rPr>
          <w:rFonts w:ascii="Times New Roman" w:hAnsi="Times New Roman" w:cs="Times New Roman"/>
          <w:color w:val="00000A"/>
          <w:sz w:val="28"/>
          <w:szCs w:val="28"/>
        </w:rPr>
        <w:t xml:space="preserve"> уровня 2016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B3260">
        <w:rPr>
          <w:rFonts w:ascii="Times New Roman" w:hAnsi="Times New Roman" w:cs="Times New Roman"/>
          <w:color w:val="00000A"/>
          <w:sz w:val="28"/>
          <w:szCs w:val="28"/>
        </w:rPr>
        <w:t>Прогноз на 2018- 2020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годы разработан с учетом особенностей производства в каждом секторе сельского хозяйства, реализации программ развития сельского хозяйства, усовершенствования финансовой и материально-технической поддержки, повышения доходности сельскохозяйственного производства. </w:t>
      </w:r>
    </w:p>
    <w:p w:rsidR="00276A77" w:rsidRDefault="00276A77" w:rsidP="00276A77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 прогнозу индекс производства продукции сел</w:t>
      </w:r>
      <w:r w:rsidR="001B3260">
        <w:rPr>
          <w:rFonts w:ascii="Times New Roman" w:hAnsi="Times New Roman" w:cs="Times New Roman"/>
          <w:color w:val="00000A"/>
          <w:sz w:val="28"/>
          <w:szCs w:val="28"/>
        </w:rPr>
        <w:t xml:space="preserve">ьского хозяйства составит в 2018 году 102 %, в 2019– 102,2%, 2020 </w:t>
      </w:r>
      <w:r>
        <w:rPr>
          <w:rFonts w:ascii="Times New Roman" w:hAnsi="Times New Roman" w:cs="Times New Roman"/>
          <w:color w:val="00000A"/>
          <w:sz w:val="28"/>
          <w:szCs w:val="28"/>
        </w:rPr>
        <w:t>году – 102,4 %.</w:t>
      </w:r>
    </w:p>
    <w:p w:rsidR="00276A77" w:rsidRDefault="00276A77" w:rsidP="00276A77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Прогнозируется ввод в эк</w:t>
      </w:r>
      <w:r w:rsidR="00D202CF">
        <w:rPr>
          <w:rFonts w:ascii="Times New Roman" w:hAnsi="Times New Roman" w:cs="Times New Roman"/>
          <w:color w:val="00000A"/>
          <w:sz w:val="28"/>
          <w:szCs w:val="28"/>
        </w:rPr>
        <w:t>сплуатацию 4</w:t>
      </w:r>
      <w:r w:rsidR="001B3260">
        <w:rPr>
          <w:rFonts w:ascii="Times New Roman" w:hAnsi="Times New Roman" w:cs="Times New Roman"/>
          <w:color w:val="00000A"/>
          <w:sz w:val="28"/>
          <w:szCs w:val="28"/>
        </w:rPr>
        <w:t xml:space="preserve"> жилых </w:t>
      </w:r>
      <w:r w:rsidR="001C3028">
        <w:rPr>
          <w:rFonts w:ascii="Times New Roman" w:hAnsi="Times New Roman" w:cs="Times New Roman"/>
          <w:color w:val="00000A"/>
          <w:sz w:val="28"/>
          <w:szCs w:val="28"/>
        </w:rPr>
        <w:t>домов в</w:t>
      </w:r>
      <w:r w:rsidR="001B3260">
        <w:rPr>
          <w:rFonts w:ascii="Times New Roman" w:hAnsi="Times New Roman" w:cs="Times New Roman"/>
          <w:color w:val="00000A"/>
          <w:sz w:val="28"/>
          <w:szCs w:val="28"/>
        </w:rPr>
        <w:t xml:space="preserve"> 2018-2020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годах.</w:t>
      </w:r>
    </w:p>
    <w:p w:rsidR="00276A77" w:rsidRDefault="00276A77" w:rsidP="00276A77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Потребительский рынок продолжает оказывать существенное влияние на поддержание общеэкономической динамики на достаточно высоком уровне. В ответ на потребительские предпочтения и растущие требования к ассортименту, качеству и доступности предоставляемой продукции и услуг увеличивается доля современных форм торговли и обслуживания населения, повышается уровень конкурентоспособности, что способствует ускорению развития оборота розничной торговли. </w:t>
      </w:r>
    </w:p>
    <w:p w:rsidR="00276A77" w:rsidRDefault="001B3260" w:rsidP="00276A77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2018-2020</w:t>
      </w:r>
      <w:r w:rsidR="00276A77">
        <w:rPr>
          <w:rFonts w:ascii="Times New Roman" w:hAnsi="Times New Roman" w:cs="Times New Roman"/>
          <w:color w:val="000000"/>
          <w:sz w:val="28"/>
          <w:szCs w:val="28"/>
        </w:rPr>
        <w:t xml:space="preserve"> годах сохранится положительная динамика индекса оборота розничной торговли.  </w:t>
      </w:r>
    </w:p>
    <w:p w:rsidR="00276A77" w:rsidRPr="00963F92" w:rsidRDefault="00276A77" w:rsidP="00963F92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63F92" w:rsidRPr="00963F92" w:rsidRDefault="00963F92" w:rsidP="00963F92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63F92" w:rsidRPr="00963F92" w:rsidRDefault="00963F92" w:rsidP="00963F92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63F92" w:rsidRPr="00963F92" w:rsidRDefault="00963F92" w:rsidP="00963F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3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63F92" w:rsidRPr="00963F92" w:rsidRDefault="00963F92" w:rsidP="00963F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3658" w:rsidRDefault="00963F92" w:rsidP="001C30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3F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111E1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sectPr w:rsidR="005B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92"/>
    <w:rsid w:val="00025D99"/>
    <w:rsid w:val="00035FE5"/>
    <w:rsid w:val="00066D93"/>
    <w:rsid w:val="000F1FA6"/>
    <w:rsid w:val="001B3260"/>
    <w:rsid w:val="001C3028"/>
    <w:rsid w:val="001E0724"/>
    <w:rsid w:val="001F52FB"/>
    <w:rsid w:val="00276A77"/>
    <w:rsid w:val="003078BD"/>
    <w:rsid w:val="003349DB"/>
    <w:rsid w:val="004A6104"/>
    <w:rsid w:val="004F5371"/>
    <w:rsid w:val="00517DBB"/>
    <w:rsid w:val="00572AD4"/>
    <w:rsid w:val="005B3658"/>
    <w:rsid w:val="00673E8B"/>
    <w:rsid w:val="006D7076"/>
    <w:rsid w:val="007E31DE"/>
    <w:rsid w:val="008039E3"/>
    <w:rsid w:val="00923E42"/>
    <w:rsid w:val="00963F92"/>
    <w:rsid w:val="009742D5"/>
    <w:rsid w:val="009969F8"/>
    <w:rsid w:val="009D1917"/>
    <w:rsid w:val="00B111E1"/>
    <w:rsid w:val="00C5012F"/>
    <w:rsid w:val="00CB7AF5"/>
    <w:rsid w:val="00D202CF"/>
    <w:rsid w:val="00DA7931"/>
    <w:rsid w:val="00FD2EFB"/>
    <w:rsid w:val="00FE1488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0578E-D703-4AA0-80FB-A5623C9D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488"/>
    <w:rPr>
      <w:rFonts w:ascii="Segoe UI" w:hAnsi="Segoe UI" w:cs="Segoe UI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rsid w:val="007E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">
    <w:name w:val="msonormalbullet2gifbullet2gifbullet2gifbullet2.gif"/>
    <w:basedOn w:val="a"/>
    <w:rsid w:val="007E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3gif">
    <w:name w:val="msonormalbullet2gifbullet2gifbullet2gifbullet3.gif"/>
    <w:basedOn w:val="a"/>
    <w:rsid w:val="007E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56498-4489-4713-9365-AA8287E8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w7</cp:lastModifiedBy>
  <cp:revision>3</cp:revision>
  <cp:lastPrinted>2019-09-12T02:22:00Z</cp:lastPrinted>
  <dcterms:created xsi:type="dcterms:W3CDTF">2022-01-13T10:21:00Z</dcterms:created>
  <dcterms:modified xsi:type="dcterms:W3CDTF">2022-01-13T10:31:00Z</dcterms:modified>
</cp:coreProperties>
</file>