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A4" w:rsidRPr="000C5528" w:rsidRDefault="007E76A4" w:rsidP="00D03C14">
      <w:pPr>
        <w:jc w:val="center"/>
        <w:rPr>
          <w:b/>
          <w:bCs/>
          <w:sz w:val="28"/>
          <w:szCs w:val="28"/>
        </w:rPr>
      </w:pPr>
      <w:r w:rsidRPr="000C5528">
        <w:rPr>
          <w:b/>
          <w:bCs/>
          <w:sz w:val="28"/>
          <w:szCs w:val="28"/>
        </w:rPr>
        <w:t xml:space="preserve">СОВЕТ ДЕПУТАТОВ </w:t>
      </w:r>
    </w:p>
    <w:p w:rsidR="007E76A4" w:rsidRPr="000C5528" w:rsidRDefault="007E76A4" w:rsidP="00D03C14">
      <w:pPr>
        <w:jc w:val="center"/>
        <w:rPr>
          <w:b/>
          <w:bCs/>
          <w:sz w:val="28"/>
          <w:szCs w:val="28"/>
        </w:rPr>
      </w:pPr>
      <w:r w:rsidRPr="000C5528">
        <w:rPr>
          <w:b/>
          <w:bCs/>
          <w:sz w:val="28"/>
          <w:szCs w:val="28"/>
        </w:rPr>
        <w:t xml:space="preserve">МЕНЬШИКОВСКОГО СЕЛЬСОВЕТА </w:t>
      </w:r>
    </w:p>
    <w:p w:rsidR="007E76A4" w:rsidRPr="000C5528" w:rsidRDefault="007E76A4" w:rsidP="00D03C14">
      <w:pPr>
        <w:jc w:val="center"/>
        <w:rPr>
          <w:b/>
          <w:bCs/>
          <w:sz w:val="28"/>
          <w:szCs w:val="28"/>
        </w:rPr>
      </w:pPr>
      <w:r w:rsidRPr="000C5528">
        <w:rPr>
          <w:b/>
          <w:bCs/>
          <w:sz w:val="28"/>
          <w:szCs w:val="28"/>
        </w:rPr>
        <w:t>ВЕНГЕРОВСКОГО РАЙОНА НОВОСИБИРСКОЙ ОБЛАСТИ</w:t>
      </w:r>
    </w:p>
    <w:p w:rsidR="007E76A4" w:rsidRPr="000C5528" w:rsidRDefault="007E76A4" w:rsidP="00D03C14">
      <w:pPr>
        <w:jc w:val="center"/>
        <w:rPr>
          <w:b/>
          <w:bCs/>
          <w:sz w:val="28"/>
          <w:szCs w:val="28"/>
        </w:rPr>
      </w:pPr>
      <w:r w:rsidRPr="000C5528">
        <w:rPr>
          <w:b/>
          <w:bCs/>
          <w:sz w:val="28"/>
          <w:szCs w:val="28"/>
        </w:rPr>
        <w:t>шестого созыва</w:t>
      </w:r>
    </w:p>
    <w:p w:rsidR="007E76A4" w:rsidRPr="000C5528" w:rsidRDefault="007E76A4" w:rsidP="00D03C14">
      <w:pPr>
        <w:rPr>
          <w:b/>
          <w:bCs/>
          <w:sz w:val="28"/>
          <w:szCs w:val="28"/>
        </w:rPr>
      </w:pPr>
    </w:p>
    <w:p w:rsidR="007E76A4" w:rsidRPr="00D16ADB" w:rsidRDefault="007E76A4" w:rsidP="00D03C14">
      <w:pPr>
        <w:rPr>
          <w:b/>
          <w:bCs/>
        </w:rPr>
      </w:pPr>
    </w:p>
    <w:p w:rsidR="007E76A4" w:rsidRPr="00D16ADB" w:rsidRDefault="007E76A4" w:rsidP="00D03C14">
      <w:pPr>
        <w:jc w:val="center"/>
        <w:rPr>
          <w:b/>
          <w:bCs/>
        </w:rPr>
      </w:pPr>
    </w:p>
    <w:p w:rsidR="007E76A4" w:rsidRDefault="007E76A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:rsidR="007E76A4" w:rsidRPr="00C37741" w:rsidRDefault="007E76A4" w:rsidP="00D03C14">
      <w:pPr>
        <w:jc w:val="center"/>
        <w:rPr>
          <w:sz w:val="28"/>
          <w:szCs w:val="28"/>
        </w:rPr>
      </w:pPr>
      <w:r w:rsidRPr="00C37741">
        <w:rPr>
          <w:sz w:val="28"/>
          <w:szCs w:val="28"/>
        </w:rPr>
        <w:t>(пятнадцатая сессия)</w:t>
      </w:r>
    </w:p>
    <w:p w:rsidR="007E76A4" w:rsidRPr="00700821" w:rsidRDefault="007E76A4" w:rsidP="00D03C14">
      <w:pPr>
        <w:jc w:val="center"/>
        <w:rPr>
          <w:b/>
          <w:bCs/>
          <w:sz w:val="28"/>
          <w:szCs w:val="28"/>
        </w:rPr>
      </w:pPr>
    </w:p>
    <w:p w:rsidR="007E76A4" w:rsidRPr="00700821" w:rsidRDefault="007E76A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30.09.</w:t>
      </w:r>
      <w:r w:rsidRPr="00700821">
        <w:rPr>
          <w:sz w:val="28"/>
          <w:szCs w:val="28"/>
        </w:rPr>
        <w:t>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</w:t>
      </w:r>
      <w:r w:rsidR="00BC5066">
        <w:rPr>
          <w:sz w:val="28"/>
          <w:szCs w:val="28"/>
        </w:rPr>
        <w:t xml:space="preserve">            </w:t>
      </w:r>
      <w:r w:rsidRPr="00700821">
        <w:rPr>
          <w:sz w:val="28"/>
          <w:szCs w:val="28"/>
        </w:rPr>
        <w:t xml:space="preserve">                   № </w:t>
      </w:r>
      <w:r w:rsidR="00020099">
        <w:rPr>
          <w:sz w:val="28"/>
          <w:szCs w:val="28"/>
        </w:rPr>
        <w:t>58</w:t>
      </w:r>
    </w:p>
    <w:p w:rsidR="007E76A4" w:rsidRPr="00700821" w:rsidRDefault="007E76A4" w:rsidP="00D03C14">
      <w:pPr>
        <w:rPr>
          <w:b/>
          <w:bCs/>
          <w:sz w:val="28"/>
          <w:szCs w:val="28"/>
        </w:rPr>
      </w:pPr>
    </w:p>
    <w:p w:rsidR="007E76A4" w:rsidRPr="00700821" w:rsidRDefault="007E76A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E76A4" w:rsidRPr="00700821" w:rsidRDefault="007E76A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C37741">
        <w:rPr>
          <w:b/>
          <w:bCs/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</w:p>
    <w:p w:rsidR="007E76A4" w:rsidRPr="00700821" w:rsidRDefault="007E76A4" w:rsidP="00D03C14">
      <w:pPr>
        <w:shd w:val="clear" w:color="auto" w:fill="FFFFFF"/>
        <w:ind w:firstLine="567"/>
        <w:rPr>
          <w:b/>
          <w:bCs/>
          <w:color w:val="000000"/>
        </w:rPr>
      </w:pPr>
    </w:p>
    <w:p w:rsidR="007E76A4" w:rsidRPr="00700821" w:rsidRDefault="007E76A4" w:rsidP="00D03C14">
      <w:pPr>
        <w:shd w:val="clear" w:color="auto" w:fill="FFFFFF"/>
        <w:ind w:firstLine="567"/>
        <w:rPr>
          <w:b/>
          <w:bCs/>
          <w:color w:val="000000"/>
        </w:rPr>
      </w:pPr>
    </w:p>
    <w:p w:rsidR="007E76A4" w:rsidRPr="00700821" w:rsidRDefault="007E76A4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</w:t>
      </w:r>
      <w:r>
        <w:rPr>
          <w:color w:val="000000"/>
          <w:sz w:val="28"/>
          <w:szCs w:val="28"/>
        </w:rPr>
        <w:t>м Меньшиковского сельсовета Венгеровского района Новосибирской области Совет Депутатов Меньшиковского сельсовета Венгеровского района Новосибирской области</w:t>
      </w:r>
    </w:p>
    <w:p w:rsidR="007E76A4" w:rsidRPr="00700821" w:rsidRDefault="007E76A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:rsidR="007E76A4" w:rsidRPr="00700821" w:rsidRDefault="007E76A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Меньшиковского сельсовета Венгеровского района Новосибирской области.</w:t>
      </w:r>
    </w:p>
    <w:p w:rsidR="007E76A4" w:rsidRPr="008629D3" w:rsidRDefault="007E76A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:rsidR="007E76A4" w:rsidRPr="00700821" w:rsidRDefault="007E76A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7E76A4" w:rsidRPr="00700821" w:rsidRDefault="007E76A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76A4" w:rsidRDefault="007E76A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E76A4" w:rsidRDefault="007E76A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Меньшиковского сельсовета </w:t>
      </w:r>
    </w:p>
    <w:p w:rsidR="007E76A4" w:rsidRDefault="007E76A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  П.И. Щербинин</w:t>
      </w:r>
    </w:p>
    <w:p w:rsidR="007E76A4" w:rsidRDefault="007E76A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E76A4" w:rsidRDefault="007E76A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Меньшиковского сельсовета</w:t>
      </w:r>
    </w:p>
    <w:p w:rsidR="007E76A4" w:rsidRPr="00C37741" w:rsidRDefault="007E76A4" w:rsidP="00C3774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        Е.А. Ковтун</w:t>
      </w:r>
    </w:p>
    <w:p w:rsidR="007E76A4" w:rsidRPr="00700821" w:rsidRDefault="007E76A4" w:rsidP="00D03C14">
      <w:pPr>
        <w:spacing w:line="240" w:lineRule="exact"/>
        <w:ind w:left="5398"/>
        <w:jc w:val="center"/>
        <w:rPr>
          <w:color w:val="000000"/>
        </w:rPr>
      </w:pPr>
    </w:p>
    <w:p w:rsidR="007E76A4" w:rsidRPr="00972DD4" w:rsidRDefault="007E76A4" w:rsidP="00D03C14">
      <w:pPr>
        <w:tabs>
          <w:tab w:val="num" w:pos="200"/>
        </w:tabs>
        <w:ind w:left="4536"/>
        <w:jc w:val="center"/>
        <w:outlineLvl w:val="0"/>
      </w:pPr>
      <w:r w:rsidRPr="00972DD4">
        <w:t>УТВЕРЖДЕНО</w:t>
      </w:r>
    </w:p>
    <w:p w:rsidR="007E76A4" w:rsidRPr="00972DD4" w:rsidRDefault="007E76A4" w:rsidP="00D03C14">
      <w:pPr>
        <w:ind w:left="4536"/>
        <w:jc w:val="center"/>
        <w:rPr>
          <w:color w:val="000000"/>
        </w:rPr>
      </w:pPr>
      <w:r w:rsidRPr="00972DD4">
        <w:rPr>
          <w:color w:val="000000"/>
        </w:rPr>
        <w:t xml:space="preserve">решением Совета депутатов </w:t>
      </w:r>
    </w:p>
    <w:p w:rsidR="007E76A4" w:rsidRPr="00972DD4" w:rsidRDefault="007E76A4" w:rsidP="00D03C14">
      <w:pPr>
        <w:ind w:left="4536"/>
        <w:jc w:val="center"/>
        <w:rPr>
          <w:color w:val="000000"/>
        </w:rPr>
      </w:pPr>
      <w:r w:rsidRPr="00972DD4">
        <w:rPr>
          <w:color w:val="000000"/>
        </w:rPr>
        <w:t xml:space="preserve">Меньшиковского сельсовета Венгеровского района </w:t>
      </w:r>
    </w:p>
    <w:p w:rsidR="007E76A4" w:rsidRPr="00972DD4" w:rsidRDefault="007E76A4" w:rsidP="00D03C14">
      <w:pPr>
        <w:ind w:left="4536"/>
        <w:jc w:val="center"/>
        <w:rPr>
          <w:i/>
          <w:iCs/>
          <w:color w:val="000000"/>
        </w:rPr>
      </w:pPr>
      <w:r w:rsidRPr="00972DD4">
        <w:rPr>
          <w:color w:val="000000"/>
        </w:rPr>
        <w:t>Новосибирской области</w:t>
      </w:r>
    </w:p>
    <w:p w:rsidR="007E76A4" w:rsidRPr="00972DD4" w:rsidRDefault="007E76A4" w:rsidP="00D03C14">
      <w:pPr>
        <w:ind w:left="4536"/>
        <w:jc w:val="center"/>
      </w:pPr>
      <w:r w:rsidRPr="00972DD4">
        <w:t>от 30.09.20</w:t>
      </w:r>
      <w:r w:rsidR="00020099">
        <w:t>21 № 58</w:t>
      </w:r>
    </w:p>
    <w:p w:rsidR="007E76A4" w:rsidRPr="00700821" w:rsidRDefault="007E76A4" w:rsidP="00D03C14">
      <w:pPr>
        <w:ind w:firstLine="567"/>
        <w:jc w:val="right"/>
        <w:rPr>
          <w:color w:val="000000"/>
          <w:sz w:val="17"/>
          <w:szCs w:val="17"/>
        </w:rPr>
      </w:pPr>
    </w:p>
    <w:p w:rsidR="007E76A4" w:rsidRPr="00700821" w:rsidRDefault="007E76A4" w:rsidP="00D03C14">
      <w:pPr>
        <w:ind w:firstLine="567"/>
        <w:jc w:val="right"/>
        <w:rPr>
          <w:color w:val="000000"/>
          <w:sz w:val="17"/>
          <w:szCs w:val="17"/>
        </w:rPr>
      </w:pPr>
    </w:p>
    <w:p w:rsidR="007E76A4" w:rsidRPr="00E077DF" w:rsidRDefault="007E76A4" w:rsidP="00D03C14">
      <w:pPr>
        <w:jc w:val="center"/>
        <w:rPr>
          <w:b/>
          <w:bCs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Pr="00E077DF">
        <w:rPr>
          <w:b/>
          <w:bCs/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</w:p>
    <w:p w:rsidR="007E76A4" w:rsidRPr="00E077DF" w:rsidRDefault="007E76A4" w:rsidP="00D03C14">
      <w:pPr>
        <w:spacing w:line="360" w:lineRule="auto"/>
        <w:jc w:val="center"/>
        <w:rPr>
          <w:b/>
          <w:bCs/>
        </w:rPr>
      </w:pPr>
    </w:p>
    <w:p w:rsidR="007E76A4" w:rsidRPr="00700821" w:rsidRDefault="007E76A4" w:rsidP="00972D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E077DF">
        <w:rPr>
          <w:rFonts w:ascii="Times New Roman" w:hAnsi="Times New Roman" w:cs="Times New Roman"/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Меньшиковского сельсовета Венгеровского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Pr="00064904">
        <w:rPr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 администрации, уполномоченным</w:t>
      </w:r>
      <w:r w:rsidRPr="00700821">
        <w:rPr>
          <w:color w:val="000000"/>
          <w:sz w:val="28"/>
          <w:szCs w:val="28"/>
        </w:rPr>
        <w:t xml:space="preserve"> осуществлять контроль в сфере благоустр</w:t>
      </w:r>
      <w:r>
        <w:rPr>
          <w:color w:val="000000"/>
          <w:sz w:val="28"/>
          <w:szCs w:val="28"/>
        </w:rPr>
        <w:t>ойства, являе</w:t>
      </w:r>
      <w:r w:rsidRPr="00700821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специалист администрации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E76A4" w:rsidRPr="00700821" w:rsidRDefault="007E76A4" w:rsidP="00972DD4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E76A4" w:rsidRPr="00700821" w:rsidRDefault="007E76A4" w:rsidP="00972D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7E76A4" w:rsidRPr="00700821" w:rsidRDefault="007E76A4" w:rsidP="00972D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>
        <w:rPr>
          <w:color w:val="000000"/>
          <w:sz w:val="28"/>
          <w:szCs w:val="28"/>
        </w:rPr>
        <w:t>,</w:t>
      </w:r>
      <w:r w:rsidRPr="00700821">
        <w:rPr>
          <w:color w:val="000000"/>
          <w:sz w:val="28"/>
          <w:szCs w:val="28"/>
        </w:rPr>
        <w:t xml:space="preserve"> выдаваемым в соответствии с порядком осуществления земляных работ, установленным нормативными правовыми актами </w:t>
      </w:r>
      <w:r>
        <w:rPr>
          <w:sz w:val="28"/>
          <w:szCs w:val="28"/>
        </w:rPr>
        <w:t xml:space="preserve">Новосибирской области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E76A4" w:rsidRPr="00700821" w:rsidRDefault="007E76A4" w:rsidP="00972D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E077DF">
        <w:rPr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7E76A4" w:rsidRPr="00700821" w:rsidRDefault="007E76A4" w:rsidP="00972D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</w:t>
      </w:r>
      <w:r>
        <w:rPr>
          <w:color w:val="000000"/>
          <w:sz w:val="28"/>
          <w:szCs w:val="28"/>
        </w:rPr>
        <w:t xml:space="preserve"> требования по уборке территории Меньшиковского сельсовета Венгеровского района Новосибирской области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7E76A4" w:rsidRPr="00700821" w:rsidRDefault="007E76A4" w:rsidP="00972D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7E76A4" w:rsidRPr="00700821" w:rsidRDefault="007E76A4" w:rsidP="00972D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7E76A4" w:rsidRPr="00700821" w:rsidRDefault="007E76A4" w:rsidP="00972D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E76A4" w:rsidRPr="00700821" w:rsidRDefault="007E76A4" w:rsidP="00972D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7E76A4" w:rsidRPr="00700821" w:rsidRDefault="007E76A4" w:rsidP="00972D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 xml:space="preserve">выгулу животных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7E76A4" w:rsidRPr="00700821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7E76A4" w:rsidRPr="001C09A3" w:rsidRDefault="007E76A4" w:rsidP="00972D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7E76A4" w:rsidRPr="001C09A3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</w:p>
    <w:p w:rsidR="007E76A4" w:rsidRPr="00700821" w:rsidRDefault="007E76A4" w:rsidP="00972D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7E76A4" w:rsidRPr="00700821" w:rsidRDefault="007E76A4" w:rsidP="00972D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</w:t>
      </w:r>
      <w:r w:rsidR="00020099" w:rsidRPr="00700821">
        <w:rPr>
          <w:rFonts w:ascii="Times New Roman" w:hAnsi="Times New Roman" w:cs="Times New Roman"/>
          <w:color w:val="000000"/>
          <w:sz w:val="28"/>
          <w:szCs w:val="28"/>
        </w:rPr>
        <w:t>более однотипных обращений контролируемых лиц,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A4" w:rsidRPr="00700821" w:rsidRDefault="007E76A4" w:rsidP="00972D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7E76A4" w:rsidRPr="00700821" w:rsidRDefault="007E76A4" w:rsidP="00972D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E76A4" w:rsidRPr="00700821" w:rsidRDefault="007E76A4" w:rsidP="00972DD4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требование прокурора о проведении контрольного мероприятия в рамках надзора за исполнением законов, соблюдением прав и </w:t>
      </w:r>
      <w:r w:rsidR="00020099" w:rsidRPr="00700821">
        <w:rPr>
          <w:rFonts w:ascii="Times New Roman" w:hAnsi="Times New Roman" w:cs="Times New Roman"/>
          <w:color w:val="000000"/>
          <w:sz w:val="28"/>
          <w:szCs w:val="28"/>
        </w:rPr>
        <w:t>свобод человека,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 гражданина по поступившим в органы прокуратуры материалам и обращениям;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Меньшиковского сельсовета Венгеровского района Новосибирской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020099" w:rsidRPr="00700821">
        <w:rPr>
          <w:rFonts w:ascii="Times New Roman" w:hAnsi="Times New Roman" w:cs="Times New Roman"/>
          <w:color w:val="000000"/>
          <w:sz w:val="28"/>
          <w:szCs w:val="28"/>
        </w:rPr>
        <w:t>лицами, уполномоченными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0" w:history="1">
        <w:r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7E76A4" w:rsidRPr="00700821" w:rsidRDefault="007E76A4" w:rsidP="00972D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7E76A4" w:rsidRPr="00700821" w:rsidRDefault="007E76A4" w:rsidP="00972D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7E76A4" w:rsidRPr="00700821" w:rsidRDefault="007E76A4" w:rsidP="00972D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7E76A4" w:rsidRPr="00700821" w:rsidRDefault="007E76A4" w:rsidP="00972DD4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A4" w:rsidRPr="00700821" w:rsidRDefault="007E76A4" w:rsidP="00972D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7E76A4" w:rsidRPr="00700821" w:rsidRDefault="007E76A4" w:rsidP="00972D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76A4" w:rsidRPr="00700821" w:rsidRDefault="007E76A4" w:rsidP="00972DD4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</w:t>
      </w:r>
      <w:r w:rsidR="00020099" w:rsidRPr="00700821">
        <w:rPr>
          <w:rFonts w:ascii="Times New Roman" w:hAnsi="Times New Roman" w:cs="Times New Roman"/>
          <w:color w:val="000000"/>
          <w:sz w:val="28"/>
          <w:szCs w:val="28"/>
        </w:rPr>
        <w:t>муниципальных услуг,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7E76A4" w:rsidRPr="008629D3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76A4" w:rsidRPr="008629D3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E76A4" w:rsidRPr="008629D3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E76A4" w:rsidRPr="008629D3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E76A4" w:rsidRPr="008629D3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E76A4" w:rsidRPr="008629D3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7E76A4" w:rsidRPr="00700821" w:rsidRDefault="007E76A4" w:rsidP="00972D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7E76A4" w:rsidRPr="00700821" w:rsidRDefault="007E76A4" w:rsidP="00972DD4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A4" w:rsidRPr="00700821" w:rsidRDefault="007E76A4" w:rsidP="00972DD4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7E76A4" w:rsidRPr="00700821" w:rsidRDefault="007E76A4" w:rsidP="00972DD4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76A4" w:rsidRPr="00700821" w:rsidRDefault="007E76A4" w:rsidP="00972DD4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7E76A4" w:rsidRPr="00700821" w:rsidRDefault="007E76A4" w:rsidP="00972DD4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</w:t>
      </w:r>
      <w:r>
        <w:rPr>
          <w:rFonts w:ascii="Times New Roman" w:hAnsi="Times New Roman" w:cs="Times New Roman"/>
          <w:color w:val="000000"/>
          <w:sz w:val="28"/>
          <w:szCs w:val="28"/>
        </w:rPr>
        <w:t>я Советом депутатов Меньшиковского сельсовета Венгеровского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lang w:eastAsia="zh-CN"/>
        </w:rPr>
      </w:pPr>
    </w:p>
    <w:p w:rsidR="00ED1F59" w:rsidRPr="00ED1F59" w:rsidRDefault="00ED1F59" w:rsidP="00ED1F59">
      <w:pPr>
        <w:suppressAutoHyphens/>
        <w:autoSpaceDE w:val="0"/>
        <w:spacing w:line="276" w:lineRule="auto"/>
        <w:jc w:val="right"/>
        <w:rPr>
          <w:color w:val="000000"/>
          <w:sz w:val="20"/>
          <w:szCs w:val="20"/>
          <w:lang w:eastAsia="zh-CN"/>
        </w:rPr>
      </w:pPr>
      <w:r w:rsidRPr="00ED1F59">
        <w:rPr>
          <w:color w:val="000000"/>
          <w:lang w:eastAsia="zh-CN"/>
        </w:rPr>
        <w:t>Приложение № 1</w:t>
      </w:r>
    </w:p>
    <w:p w:rsidR="00ED1F59" w:rsidRDefault="00ED1F59" w:rsidP="00ED1F59">
      <w:pPr>
        <w:suppressAutoHyphens/>
        <w:autoSpaceDE w:val="0"/>
        <w:jc w:val="right"/>
        <w:rPr>
          <w:color w:val="000000"/>
          <w:lang w:eastAsia="zh-CN"/>
        </w:rPr>
      </w:pPr>
      <w:r w:rsidRPr="00ED1F59">
        <w:rPr>
          <w:color w:val="000000"/>
          <w:lang w:eastAsia="zh-CN"/>
        </w:rPr>
        <w:t>к Положению о муниципальном контроле</w:t>
      </w:r>
    </w:p>
    <w:p w:rsidR="00ED1F59" w:rsidRPr="00ED1F59" w:rsidRDefault="00ED1F59" w:rsidP="00ED1F59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в сфере благоустройства</w:t>
      </w:r>
      <w:r w:rsidRPr="00ED1F59">
        <w:rPr>
          <w:color w:val="000000"/>
          <w:lang w:eastAsia="zh-CN"/>
        </w:rPr>
        <w:t xml:space="preserve"> </w:t>
      </w:r>
    </w:p>
    <w:p w:rsidR="00ED1F59" w:rsidRPr="00ED1F59" w:rsidRDefault="00ED1F59" w:rsidP="00ED1F59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на территории Меньшиковского сельсовета</w:t>
      </w:r>
      <w:r w:rsidRPr="00ED1F59">
        <w:rPr>
          <w:color w:val="000000"/>
          <w:lang w:eastAsia="zh-CN"/>
        </w:rPr>
        <w:t xml:space="preserve"> </w:t>
      </w:r>
    </w:p>
    <w:p w:rsidR="00ED1F59" w:rsidRPr="00ED1F59" w:rsidRDefault="00ED1F59" w:rsidP="00ED1F59">
      <w:pPr>
        <w:widowControl w:val="0"/>
        <w:autoSpaceDE w:val="0"/>
        <w:jc w:val="both"/>
        <w:rPr>
          <w:color w:val="000000"/>
        </w:rPr>
      </w:pPr>
      <w:bookmarkStart w:id="2" w:name="Par381"/>
      <w:bookmarkEnd w:id="2"/>
    </w:p>
    <w:p w:rsidR="00ED1F59" w:rsidRPr="00ED1F59" w:rsidRDefault="00ED1F59" w:rsidP="00ED1F59">
      <w:pPr>
        <w:widowControl w:val="0"/>
        <w:suppressAutoHyphens/>
        <w:autoSpaceDE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ED1F59"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D1F59" w:rsidRPr="00ED1F59" w:rsidRDefault="00ED1F59" w:rsidP="00ED1F59">
      <w:pPr>
        <w:widowControl w:val="0"/>
        <w:suppressAutoHyphens/>
        <w:autoSpaceDE w:val="0"/>
        <w:spacing w:line="276" w:lineRule="auto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ED1F59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Меньшиковского сельсовета </w:t>
      </w:r>
    </w:p>
    <w:p w:rsidR="007E76A4" w:rsidRPr="00ED1F59" w:rsidRDefault="00ED1F59" w:rsidP="00ED1F59">
      <w:pPr>
        <w:spacing w:line="276" w:lineRule="auto"/>
        <w:jc w:val="center"/>
        <w:rPr>
          <w:color w:val="000000"/>
        </w:rPr>
      </w:pPr>
      <w:bookmarkStart w:id="3" w:name="_Hlk77689331"/>
      <w:r w:rsidRPr="00ED1F59">
        <w:rPr>
          <w:b/>
          <w:bCs/>
          <w:color w:val="000000"/>
          <w:sz w:val="28"/>
          <w:szCs w:val="28"/>
        </w:rPr>
        <w:t xml:space="preserve">муниципального контроля в </w:t>
      </w:r>
      <w:r>
        <w:rPr>
          <w:b/>
          <w:bCs/>
          <w:color w:val="000000"/>
          <w:sz w:val="28"/>
          <w:szCs w:val="28"/>
        </w:rPr>
        <w:t>сфере благоустройства на территории Меньшиковского</w:t>
      </w:r>
      <w:r w:rsidRPr="00ED1F59">
        <w:rPr>
          <w:b/>
          <w:bCs/>
          <w:color w:val="000000"/>
          <w:sz w:val="28"/>
          <w:szCs w:val="28"/>
        </w:rPr>
        <w:t xml:space="preserve"> сельсовет</w:t>
      </w:r>
      <w:r>
        <w:rPr>
          <w:b/>
          <w:bCs/>
          <w:color w:val="000000"/>
          <w:sz w:val="28"/>
          <w:szCs w:val="28"/>
        </w:rPr>
        <w:t>а</w:t>
      </w:r>
      <w:r w:rsidRPr="00ED1F59">
        <w:rPr>
          <w:b/>
          <w:bCs/>
          <w:color w:val="000000"/>
          <w:sz w:val="28"/>
          <w:szCs w:val="28"/>
        </w:rPr>
        <w:t xml:space="preserve"> Венгеровского района Новосибирской области</w:t>
      </w:r>
      <w:bookmarkEnd w:id="3"/>
    </w:p>
    <w:p w:rsidR="00ED1F59" w:rsidRPr="00ED1F59" w:rsidRDefault="00ED1F59" w:rsidP="00ED1F59">
      <w:pPr>
        <w:shd w:val="clear" w:color="auto" w:fill="FFFFFF"/>
        <w:jc w:val="both"/>
        <w:rPr>
          <w:color w:val="000000"/>
          <w:sz w:val="28"/>
          <w:szCs w:val="28"/>
        </w:rPr>
      </w:pPr>
      <w:r w:rsidRPr="00ED1F59"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ED1F59" w:rsidRPr="00ED1F59" w:rsidRDefault="00ED1F59" w:rsidP="00ED1F59">
      <w:pPr>
        <w:pStyle w:val="aff2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F59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ED1F59">
        <w:rPr>
          <w:rFonts w:ascii="Times New Roman" w:hAnsi="Times New Roman"/>
          <w:color w:val="000000"/>
          <w:sz w:val="28"/>
          <w:szCs w:val="28"/>
        </w:rPr>
        <w:t>выявленных нарушений обязательных требований</w:t>
      </w:r>
      <w:r w:rsidRPr="00ED1F59">
        <w:rPr>
          <w:rFonts w:ascii="Times New Roman" w:hAnsi="Times New Roman"/>
          <w:sz w:val="28"/>
          <w:szCs w:val="28"/>
        </w:rPr>
        <w:t>.</w:t>
      </w:r>
    </w:p>
    <w:p w:rsidR="00ED1F59" w:rsidRPr="00ED1F59" w:rsidRDefault="00ED1F59" w:rsidP="00ED1F59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ED1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ED1F59" w:rsidRPr="00ED1F59" w:rsidRDefault="00ED1F59" w:rsidP="00ED1F59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r w:rsidRPr="00ED1F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оведение.</w:t>
      </w:r>
    </w:p>
    <w:p w:rsidR="00ED1F59" w:rsidRPr="00ED1F59" w:rsidRDefault="00ED1F59" w:rsidP="00ED1F59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59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признаков нарушения Правил </w:t>
      </w:r>
      <w:r w:rsidRPr="00ED1F59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Меньшиковского</w:t>
      </w:r>
      <w:r w:rsidRPr="00ED1F59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сельсовета.</w:t>
      </w:r>
    </w:p>
    <w:p w:rsidR="00ED1F59" w:rsidRPr="00ED1F59" w:rsidRDefault="00ED1F59" w:rsidP="00ED1F59">
      <w:pPr>
        <w:shd w:val="clear" w:color="auto" w:fill="FFFFFF"/>
        <w:jc w:val="both"/>
        <w:rPr>
          <w:color w:val="000000"/>
          <w:sz w:val="28"/>
          <w:szCs w:val="28"/>
        </w:rPr>
      </w:pPr>
      <w:r w:rsidRPr="00ED1F59">
        <w:rPr>
          <w:color w:val="000000"/>
          <w:sz w:val="28"/>
          <w:szCs w:val="28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ED1F59" w:rsidRDefault="00ED1F59" w:rsidP="00ED1F59">
      <w:pPr>
        <w:jc w:val="center"/>
        <w:rPr>
          <w:rFonts w:ascii="Arial" w:hAnsi="Arial" w:cs="Arial"/>
          <w:lang w:eastAsia="en-US"/>
        </w:rPr>
      </w:pPr>
    </w:p>
    <w:p w:rsidR="007E76A4" w:rsidRPr="00700821" w:rsidRDefault="007E76A4" w:rsidP="00ED1F59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bookmarkStart w:id="4" w:name="_GoBack"/>
      <w:bookmarkEnd w:id="4"/>
    </w:p>
    <w:p w:rsidR="007E76A4" w:rsidRPr="00700821" w:rsidRDefault="007E76A4" w:rsidP="00972DD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7E76A4" w:rsidRPr="00700821" w:rsidRDefault="007E76A4" w:rsidP="00972DD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7E76A4" w:rsidRPr="00700821" w:rsidRDefault="007E76A4" w:rsidP="00972DD4">
      <w:pPr>
        <w:shd w:val="clear" w:color="auto" w:fill="FFFFFF"/>
        <w:ind w:firstLine="567"/>
        <w:rPr>
          <w:b/>
          <w:bCs/>
          <w:color w:val="000000"/>
        </w:rPr>
      </w:pPr>
    </w:p>
    <w:p w:rsidR="007E76A4" w:rsidRPr="00700821" w:rsidRDefault="007E76A4" w:rsidP="00972D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7E76A4" w:rsidRPr="00700821" w:rsidRDefault="007E76A4" w:rsidP="00972D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7E76A4" w:rsidRPr="00700821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7E76A4" w:rsidRPr="00700821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7E76A4" w:rsidRPr="00700821" w:rsidRDefault="007E76A4" w:rsidP="00972D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7E76A4" w:rsidRPr="00700821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7E76A4" w:rsidRPr="00700821" w:rsidRDefault="007E76A4" w:rsidP="00972D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E76A4" w:rsidRPr="00700821" w:rsidRDefault="007E76A4" w:rsidP="00972D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7E76A4" w:rsidRPr="00700821" w:rsidRDefault="007E76A4" w:rsidP="00972D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7E76A4" w:rsidRPr="00700821" w:rsidRDefault="007E76A4" w:rsidP="00972D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7E76A4" w:rsidRPr="00700821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7E76A4" w:rsidRPr="00700821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7E76A4" w:rsidRPr="00700821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7E76A4" w:rsidRPr="00700821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7E76A4" w:rsidRPr="00700821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7E76A4" w:rsidRPr="00700821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7E76A4" w:rsidRPr="00700821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7E76A4" w:rsidRDefault="007E76A4" w:rsidP="00972DD4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7E76A4" w:rsidRPr="00D16ADB" w:rsidRDefault="007E76A4" w:rsidP="00972DD4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A4" w:rsidRDefault="007E76A4" w:rsidP="00972DD4"/>
    <w:sectPr w:rsidR="007E76A4" w:rsidSect="00E90F25"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6A" w:rsidRDefault="0002336A" w:rsidP="00D03C14">
      <w:r>
        <w:separator/>
      </w:r>
    </w:p>
  </w:endnote>
  <w:endnote w:type="continuationSeparator" w:id="0">
    <w:p w:rsidR="0002336A" w:rsidRDefault="0002336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6A" w:rsidRDefault="0002336A" w:rsidP="00D03C14">
      <w:r>
        <w:separator/>
      </w:r>
    </w:p>
  </w:footnote>
  <w:footnote w:type="continuationSeparator" w:id="0">
    <w:p w:rsidR="0002336A" w:rsidRDefault="0002336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A4" w:rsidRDefault="007E76A4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ED1F59">
      <w:rPr>
        <w:rStyle w:val="afa"/>
        <w:noProof/>
      </w:rPr>
      <w:t>17</w:t>
    </w:r>
    <w:r>
      <w:rPr>
        <w:rStyle w:val="afa"/>
      </w:rPr>
      <w:fldChar w:fldCharType="end"/>
    </w:r>
  </w:p>
  <w:p w:rsidR="007E76A4" w:rsidRDefault="007E76A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C14"/>
    <w:rsid w:val="00020099"/>
    <w:rsid w:val="0002336A"/>
    <w:rsid w:val="00064904"/>
    <w:rsid w:val="000C5528"/>
    <w:rsid w:val="001653BE"/>
    <w:rsid w:val="001C09A3"/>
    <w:rsid w:val="003919E4"/>
    <w:rsid w:val="00463EDF"/>
    <w:rsid w:val="00564BAB"/>
    <w:rsid w:val="005E7B27"/>
    <w:rsid w:val="00641EBA"/>
    <w:rsid w:val="00656100"/>
    <w:rsid w:val="006A286F"/>
    <w:rsid w:val="006E3163"/>
    <w:rsid w:val="00700821"/>
    <w:rsid w:val="007100F8"/>
    <w:rsid w:val="007E76A4"/>
    <w:rsid w:val="008629D3"/>
    <w:rsid w:val="00915CD9"/>
    <w:rsid w:val="00927CE7"/>
    <w:rsid w:val="00935631"/>
    <w:rsid w:val="00972DD4"/>
    <w:rsid w:val="009D07EB"/>
    <w:rsid w:val="00A205EC"/>
    <w:rsid w:val="00A7472F"/>
    <w:rsid w:val="00BC5066"/>
    <w:rsid w:val="00BE73E0"/>
    <w:rsid w:val="00BF753C"/>
    <w:rsid w:val="00C37741"/>
    <w:rsid w:val="00C55CAC"/>
    <w:rsid w:val="00CF600E"/>
    <w:rsid w:val="00D03C14"/>
    <w:rsid w:val="00D16ADB"/>
    <w:rsid w:val="00E077DF"/>
    <w:rsid w:val="00E70AC2"/>
    <w:rsid w:val="00E90F25"/>
    <w:rsid w:val="00EA3112"/>
    <w:rsid w:val="00ED1F59"/>
    <w:rsid w:val="00F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F18641-9E43-4544-8366-5D4E6628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auto"/>
    </w:rPr>
  </w:style>
  <w:style w:type="character" w:customStyle="1" w:styleId="a7">
    <w:name w:val="Схема документа Знак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uiPriority w:val="99"/>
    <w:rsid w:val="00D03C14"/>
    <w:rPr>
      <w:b/>
      <w:bCs/>
      <w:sz w:val="24"/>
      <w:szCs w:val="24"/>
    </w:rPr>
  </w:style>
  <w:style w:type="character" w:customStyle="1" w:styleId="a9">
    <w:name w:val="Подзаголовок Знак"/>
    <w:uiPriority w:val="99"/>
    <w:rsid w:val="00D03C14"/>
    <w:rPr>
      <w:b/>
      <w:bCs/>
      <w:sz w:val="28"/>
      <w:szCs w:val="28"/>
    </w:rPr>
  </w:style>
  <w:style w:type="character" w:customStyle="1" w:styleId="aa">
    <w:name w:val="Текст сноски Знак"/>
    <w:basedOn w:val="10"/>
    <w:uiPriority w:val="99"/>
    <w:rsid w:val="00D03C14"/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af2">
    <w:name w:val="Balloon Text"/>
    <w:basedOn w:val="a"/>
    <w:link w:val="12"/>
    <w:uiPriority w:val="99"/>
    <w:semiHidden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bCs/>
    </w:rPr>
  </w:style>
  <w:style w:type="character" w:customStyle="1" w:styleId="16">
    <w:name w:val="Подзаголовок Знак1"/>
    <w:link w:val="af4"/>
    <w:uiPriority w:val="99"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semiHidden/>
    <w:rsid w:val="00D03C14"/>
    <w:rPr>
      <w:sz w:val="20"/>
      <w:szCs w:val="20"/>
    </w:rPr>
  </w:style>
  <w:style w:type="character" w:customStyle="1" w:styleId="17">
    <w:name w:val="Текст сноски Знак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03C14"/>
  </w:style>
  <w:style w:type="character" w:styleId="afb">
    <w:name w:val="annotation reference"/>
    <w:uiPriority w:val="99"/>
    <w:semiHidden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D03C14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03C14"/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uiPriority w:val="99"/>
    <w:semiHidden/>
    <w:rsid w:val="00D03C14"/>
    <w:rPr>
      <w:vertAlign w:val="superscript"/>
    </w:rPr>
  </w:style>
  <w:style w:type="paragraph" w:styleId="aff2">
    <w:name w:val="List Paragraph"/>
    <w:basedOn w:val="a"/>
    <w:link w:val="aff3"/>
    <w:uiPriority w:val="99"/>
    <w:qFormat/>
    <w:rsid w:val="00ED1F5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ff3">
    <w:name w:val="Абзац списка Знак"/>
    <w:link w:val="aff2"/>
    <w:uiPriority w:val="99"/>
    <w:locked/>
    <w:rsid w:val="00ED1F59"/>
    <w:rPr>
      <w:rFonts w:eastAsia="Times New Roman"/>
      <w:sz w:val="22"/>
    </w:rPr>
  </w:style>
  <w:style w:type="paragraph" w:customStyle="1" w:styleId="Standard">
    <w:name w:val="Standard"/>
    <w:uiPriority w:val="99"/>
    <w:rsid w:val="00ED1F5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7218</Words>
  <Characters>41145</Characters>
  <Application>Microsoft Office Word</Application>
  <DocSecurity>0</DocSecurity>
  <Lines>342</Lines>
  <Paragraphs>96</Paragraphs>
  <ScaleCrop>false</ScaleCrop>
  <Company>Computer</Company>
  <LinksUpToDate>false</LinksUpToDate>
  <CharactersWithSpaces>48267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w7</cp:lastModifiedBy>
  <cp:revision>8</cp:revision>
  <dcterms:created xsi:type="dcterms:W3CDTF">2021-08-23T11:09:00Z</dcterms:created>
  <dcterms:modified xsi:type="dcterms:W3CDTF">2022-01-26T09:59:00Z</dcterms:modified>
</cp:coreProperties>
</file>