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D02" w:rsidRDefault="006F50C0" w:rsidP="006F50C0">
      <w:pPr>
        <w:jc w:val="center"/>
        <w:rPr>
          <w:b/>
          <w:sz w:val="28"/>
          <w:szCs w:val="28"/>
        </w:rPr>
      </w:pPr>
      <w:r>
        <w:rPr>
          <w:b/>
          <w:sz w:val="28"/>
          <w:szCs w:val="28"/>
        </w:rPr>
        <w:t xml:space="preserve">АДМИНИСТРАЦИЯ </w:t>
      </w:r>
    </w:p>
    <w:p w:rsidR="006F50C0" w:rsidRDefault="007A1D02" w:rsidP="006F50C0">
      <w:pPr>
        <w:jc w:val="center"/>
        <w:rPr>
          <w:b/>
          <w:sz w:val="28"/>
          <w:szCs w:val="28"/>
        </w:rPr>
      </w:pPr>
      <w:r>
        <w:rPr>
          <w:b/>
          <w:sz w:val="28"/>
          <w:szCs w:val="28"/>
        </w:rPr>
        <w:t>МЕНЬШИКОВСКОГО</w:t>
      </w:r>
      <w:r w:rsidR="006F50C0">
        <w:rPr>
          <w:b/>
          <w:sz w:val="28"/>
          <w:szCs w:val="28"/>
        </w:rPr>
        <w:t xml:space="preserve"> СЕЛЬСОВЕТА</w:t>
      </w:r>
    </w:p>
    <w:p w:rsidR="006F50C0" w:rsidRDefault="007A1D02" w:rsidP="007A1D02">
      <w:pPr>
        <w:jc w:val="center"/>
        <w:rPr>
          <w:b/>
          <w:sz w:val="28"/>
          <w:szCs w:val="28"/>
        </w:rPr>
      </w:pPr>
      <w:r>
        <w:rPr>
          <w:b/>
          <w:sz w:val="28"/>
          <w:szCs w:val="28"/>
        </w:rPr>
        <w:t>ВЕНГЕРОВСКОГО</w:t>
      </w:r>
      <w:r w:rsidR="006F50C0">
        <w:rPr>
          <w:b/>
          <w:sz w:val="28"/>
          <w:szCs w:val="28"/>
        </w:rPr>
        <w:t xml:space="preserve"> РАЙОНА НОВОСИБИРСКОЙ ОБЛАСТИ</w:t>
      </w:r>
    </w:p>
    <w:p w:rsidR="006F50C0" w:rsidRDefault="006F50C0" w:rsidP="006F50C0">
      <w:pPr>
        <w:jc w:val="center"/>
        <w:rPr>
          <w:b/>
          <w:sz w:val="28"/>
          <w:szCs w:val="28"/>
        </w:rPr>
      </w:pPr>
    </w:p>
    <w:p w:rsidR="006F50C0" w:rsidRDefault="006F50C0" w:rsidP="006F50C0">
      <w:pPr>
        <w:jc w:val="center"/>
        <w:rPr>
          <w:b/>
          <w:sz w:val="28"/>
          <w:szCs w:val="28"/>
        </w:rPr>
      </w:pPr>
    </w:p>
    <w:p w:rsidR="006F50C0" w:rsidRDefault="006F50C0" w:rsidP="006F50C0">
      <w:pPr>
        <w:jc w:val="center"/>
        <w:rPr>
          <w:b/>
          <w:sz w:val="28"/>
          <w:szCs w:val="28"/>
        </w:rPr>
      </w:pPr>
      <w:r>
        <w:rPr>
          <w:b/>
          <w:sz w:val="28"/>
          <w:szCs w:val="28"/>
        </w:rPr>
        <w:t>ПОСТАНОВЛЕНИЕ</w:t>
      </w:r>
    </w:p>
    <w:p w:rsidR="006F50C0" w:rsidRDefault="006F50C0" w:rsidP="006F50C0">
      <w:pPr>
        <w:jc w:val="center"/>
        <w:rPr>
          <w:b/>
          <w:sz w:val="28"/>
          <w:szCs w:val="28"/>
        </w:rPr>
      </w:pPr>
    </w:p>
    <w:p w:rsidR="006F50C0" w:rsidRDefault="006F50C0" w:rsidP="006F50C0">
      <w:pPr>
        <w:jc w:val="center"/>
        <w:rPr>
          <w:b/>
          <w:sz w:val="28"/>
          <w:szCs w:val="28"/>
        </w:rPr>
      </w:pPr>
    </w:p>
    <w:p w:rsidR="006F50C0" w:rsidRDefault="009134E7" w:rsidP="007A1D02">
      <w:pPr>
        <w:pStyle w:val="2"/>
      </w:pPr>
      <w:r>
        <w:t>07.07</w:t>
      </w:r>
      <w:r w:rsidR="006F50C0">
        <w:t xml:space="preserve">.2021  </w:t>
      </w:r>
      <w:r w:rsidR="007A1D02">
        <w:t xml:space="preserve">                                   с. Меньшиково                                         </w:t>
      </w:r>
      <w:r>
        <w:t>№ 49</w:t>
      </w:r>
    </w:p>
    <w:p w:rsidR="006F50C0" w:rsidRDefault="006F50C0" w:rsidP="006F50C0"/>
    <w:p w:rsidR="004E1873" w:rsidRDefault="004E1873" w:rsidP="004E1873">
      <w:pPr>
        <w:ind w:left="1080"/>
        <w:jc w:val="both"/>
        <w:rPr>
          <w:b/>
          <w:sz w:val="28"/>
          <w:szCs w:val="28"/>
        </w:rPr>
      </w:pPr>
    </w:p>
    <w:p w:rsidR="004E1873" w:rsidRDefault="007A1D02" w:rsidP="004E1873">
      <w:pPr>
        <w:pStyle w:val="ConsPlusTitle"/>
        <w:jc w:val="center"/>
        <w:rPr>
          <w:b w:val="0"/>
        </w:rPr>
      </w:pPr>
      <w:r>
        <w:rPr>
          <w:b w:val="0"/>
        </w:rPr>
        <w:t>О выделении</w:t>
      </w:r>
      <w:r w:rsidR="004E1873">
        <w:rPr>
          <w:b w:val="0"/>
        </w:rPr>
        <w:t xml:space="preserve"> специальных мест для размещения </w:t>
      </w:r>
      <w:r>
        <w:rPr>
          <w:b w:val="0"/>
        </w:rPr>
        <w:t>печатных</w:t>
      </w:r>
      <w:r>
        <w:rPr>
          <w:b w:val="0"/>
        </w:rPr>
        <w:t xml:space="preserve"> </w:t>
      </w:r>
      <w:r w:rsidR="004E1873">
        <w:rPr>
          <w:b w:val="0"/>
        </w:rPr>
        <w:t>предвыборных агитационных материалов</w:t>
      </w:r>
    </w:p>
    <w:p w:rsidR="004E1873" w:rsidRDefault="004E1873" w:rsidP="004E1873">
      <w:pPr>
        <w:pStyle w:val="ConsPlusNormal"/>
        <w:ind w:firstLine="0"/>
        <w:jc w:val="center"/>
        <w:rPr>
          <w:rFonts w:ascii="Times New Roman" w:hAnsi="Times New Roman" w:cs="Times New Roman"/>
          <w:sz w:val="28"/>
          <w:szCs w:val="28"/>
        </w:rPr>
      </w:pPr>
    </w:p>
    <w:p w:rsidR="004E1873" w:rsidRDefault="004E1873" w:rsidP="004E1873">
      <w:pPr>
        <w:widowControl w:val="0"/>
        <w:autoSpaceDE w:val="0"/>
        <w:autoSpaceDN w:val="0"/>
        <w:adjustRightInd w:val="0"/>
        <w:ind w:firstLine="709"/>
        <w:jc w:val="both"/>
        <w:rPr>
          <w:sz w:val="28"/>
          <w:szCs w:val="28"/>
        </w:rPr>
      </w:pPr>
      <w:r>
        <w:rPr>
          <w:sz w:val="28"/>
          <w:szCs w:val="28"/>
        </w:rPr>
        <w:t>В целях организации проведения 19 сентября 2021 года выборов депутатов Государственной Думы Федерального Собрания Российской Федерации, для размещения печатных предвыборных агитационных материалов зарегистрированных кандидатов, избирательных объединений, в соответствии пунктов 7, 8 статьи 54 Федерального закона № 67-ФЗ от 12.06.2002 «Об основных гарантиях избирательных прав и права на участие в Референдуме граждан Российской Федерации», пункта 9 статьи 68 Федерального закона «О выборах депутатов Государственной Думы Федерального Собрания Российской Федерации» от 22.02.2014г № 20-ФЗ</w:t>
      </w:r>
    </w:p>
    <w:p w:rsidR="004E1873" w:rsidRPr="007A1D02" w:rsidRDefault="004E1873" w:rsidP="004E1873">
      <w:pPr>
        <w:widowControl w:val="0"/>
        <w:autoSpaceDE w:val="0"/>
        <w:autoSpaceDN w:val="0"/>
        <w:adjustRightInd w:val="0"/>
        <w:jc w:val="both"/>
        <w:rPr>
          <w:b/>
          <w:sz w:val="28"/>
          <w:szCs w:val="28"/>
        </w:rPr>
      </w:pPr>
      <w:r w:rsidRPr="007A1D02">
        <w:rPr>
          <w:b/>
          <w:sz w:val="28"/>
          <w:szCs w:val="28"/>
        </w:rPr>
        <w:t>ПОСТАНОВЛЯЮ:</w:t>
      </w:r>
    </w:p>
    <w:p w:rsidR="004E1873" w:rsidRDefault="004E1873" w:rsidP="004E1873">
      <w:pPr>
        <w:widowControl w:val="0"/>
        <w:autoSpaceDE w:val="0"/>
        <w:autoSpaceDN w:val="0"/>
        <w:adjustRightInd w:val="0"/>
        <w:ind w:firstLine="709"/>
        <w:jc w:val="both"/>
        <w:rPr>
          <w:sz w:val="28"/>
          <w:szCs w:val="28"/>
        </w:rPr>
      </w:pPr>
      <w:r>
        <w:rPr>
          <w:sz w:val="28"/>
          <w:szCs w:val="28"/>
        </w:rPr>
        <w:t xml:space="preserve">1. Определить на территории </w:t>
      </w:r>
      <w:r w:rsidR="007A1D02">
        <w:rPr>
          <w:sz w:val="28"/>
          <w:szCs w:val="28"/>
        </w:rPr>
        <w:t>Меньшиковского</w:t>
      </w:r>
      <w:r w:rsidR="006F50C0">
        <w:rPr>
          <w:sz w:val="28"/>
          <w:szCs w:val="28"/>
        </w:rPr>
        <w:t xml:space="preserve"> сельсовета </w:t>
      </w:r>
      <w:r w:rsidR="007A1D02">
        <w:rPr>
          <w:sz w:val="28"/>
          <w:szCs w:val="28"/>
        </w:rPr>
        <w:t>Венгеровского</w:t>
      </w:r>
      <w:r>
        <w:rPr>
          <w:sz w:val="28"/>
          <w:szCs w:val="28"/>
        </w:rPr>
        <w:t xml:space="preserve"> района Новосибирской области специальные места для размещения печатных агитационных материалов кандидатам, избирательным объединениям, выдвинувшим списки кандидатов, инициативным группам по проведению референдума и иным группам участников референдума, согласно </w:t>
      </w:r>
      <w:r w:rsidR="00445B5D">
        <w:rPr>
          <w:sz w:val="28"/>
          <w:szCs w:val="28"/>
        </w:rPr>
        <w:t>приложению,</w:t>
      </w:r>
      <w:r>
        <w:rPr>
          <w:sz w:val="28"/>
          <w:szCs w:val="28"/>
        </w:rPr>
        <w:t xml:space="preserve"> к настоящему постановлению.</w:t>
      </w:r>
    </w:p>
    <w:p w:rsidR="004E1873" w:rsidRDefault="004E1873" w:rsidP="004E1873">
      <w:pPr>
        <w:autoSpaceDE w:val="0"/>
        <w:autoSpaceDN w:val="0"/>
        <w:adjustRightInd w:val="0"/>
        <w:ind w:firstLine="709"/>
        <w:jc w:val="both"/>
        <w:rPr>
          <w:sz w:val="28"/>
          <w:szCs w:val="28"/>
        </w:rPr>
      </w:pPr>
      <w:r>
        <w:rPr>
          <w:sz w:val="28"/>
          <w:szCs w:val="28"/>
        </w:rPr>
        <w:t xml:space="preserve">2. В соответствии с пунктами 7 и 8 ст. 54 Федерального закона от 12.06.2002 № 67-ФЗ «Об основных гарантиях избирательных прав и права на участие в референдуме граждан Российской Федерации» органы местного самоуправления по предложению соответствующей комиссии не позднее чем за 30 дней до дня голосования обязаны выделить специальные места для размещения печатных агитационных материалов на территории каждого избирательного участка, участка референдума. Такие места должны быть удобны для посещения избирателями, участниками референдума и располагаться таким образом, чтобы избиратели, участники референдума могли ознакомиться с размещенной там информацией. Площадь выделенных мест должна быть достаточной для размещения на них информационных материалов комиссий и агитационных материалов зарегистрированных кандидатов, избирательных объединений, инициативной группы по проведению референдума, иных групп участников референдума. Зарегистрированным кандидатам, избирательным объединениям, </w:t>
      </w:r>
      <w:r>
        <w:rPr>
          <w:sz w:val="28"/>
          <w:szCs w:val="28"/>
        </w:rPr>
        <w:lastRenderedPageBreak/>
        <w:t>инициативной группе по проведению референдума и иным группам участников референдума должна быть выделена равная площадь для размещения печатных агитационных материалов. Перечень указанных мест доводится комиссиями, по предложениям которых выделены эти места, до сведения кандидатов, избирательных объединений, инициативной группы по проведению референдума и иных групп участников референдума.</w:t>
      </w:r>
    </w:p>
    <w:p w:rsidR="004E1873" w:rsidRDefault="004E1873" w:rsidP="004E1873">
      <w:pPr>
        <w:widowControl w:val="0"/>
        <w:autoSpaceDE w:val="0"/>
        <w:autoSpaceDN w:val="0"/>
        <w:adjustRightInd w:val="0"/>
        <w:ind w:firstLine="709"/>
        <w:jc w:val="both"/>
        <w:rPr>
          <w:sz w:val="28"/>
          <w:szCs w:val="28"/>
        </w:rPr>
      </w:pPr>
      <w:r>
        <w:rPr>
          <w:sz w:val="28"/>
          <w:szCs w:val="28"/>
        </w:rPr>
        <w:t>Печатные агитационные материалы могут размещаться в помещениях, на зданиях, сооружениях и иных объектах только с согласия и на условиях собственников, владельцев указанных объектов. Размещение агитационных материалов на объекте, находящемся в государственной или муниципальной собственности либо в собственности организации, имеющей на день официального опубликования (публикации) решения о назначении выборов, регистрации инициативной группы по проведению референдума в своем уставном (складочном) капитале долю (вклад) Российской Федерации, субъектов Российской Федерации и (или) муниципальных образований, превышающую (превышающий) 30 процентов, осуществляется на равных условиях для всех кандидатов, избирательных объединений, для инициативной группы по проведению референдума и иных групп участников референдума. При этом за размещение агитационных материалов на объекте, находящемся в государственной или муниципальной собственности, плата не взимается.</w:t>
      </w:r>
    </w:p>
    <w:p w:rsidR="004E1873" w:rsidRDefault="004E1873" w:rsidP="004E1873">
      <w:pPr>
        <w:ind w:firstLine="708"/>
        <w:jc w:val="both"/>
        <w:rPr>
          <w:sz w:val="28"/>
          <w:szCs w:val="28"/>
        </w:rPr>
      </w:pPr>
      <w:r>
        <w:rPr>
          <w:sz w:val="28"/>
          <w:szCs w:val="28"/>
        </w:rPr>
        <w:t xml:space="preserve">3. Постановление разместить на официальном сайте администрации </w:t>
      </w:r>
      <w:r w:rsidR="007A1D02">
        <w:rPr>
          <w:sz w:val="28"/>
          <w:szCs w:val="28"/>
        </w:rPr>
        <w:t>Меньшиковского</w:t>
      </w:r>
      <w:r w:rsidR="006F50C0">
        <w:rPr>
          <w:sz w:val="28"/>
          <w:szCs w:val="28"/>
        </w:rPr>
        <w:t xml:space="preserve"> сельсовета </w:t>
      </w:r>
      <w:r w:rsidR="007A1D02">
        <w:rPr>
          <w:sz w:val="28"/>
          <w:szCs w:val="28"/>
        </w:rPr>
        <w:t>Венгеровского</w:t>
      </w:r>
      <w:r>
        <w:rPr>
          <w:sz w:val="28"/>
          <w:szCs w:val="28"/>
        </w:rPr>
        <w:t xml:space="preserve"> района Новосибирской области и опубликовать в</w:t>
      </w:r>
      <w:r w:rsidR="006F50C0">
        <w:rPr>
          <w:sz w:val="28"/>
          <w:szCs w:val="28"/>
        </w:rPr>
        <w:t xml:space="preserve"> п</w:t>
      </w:r>
      <w:r w:rsidR="007A1D02">
        <w:rPr>
          <w:sz w:val="28"/>
          <w:szCs w:val="28"/>
        </w:rPr>
        <w:t>ериодическом</w:t>
      </w:r>
      <w:r w:rsidR="006F50C0">
        <w:rPr>
          <w:sz w:val="28"/>
          <w:szCs w:val="28"/>
        </w:rPr>
        <w:t xml:space="preserve"> печатном издании «Вестник</w:t>
      </w:r>
      <w:r w:rsidR="007A1D02">
        <w:rPr>
          <w:sz w:val="28"/>
          <w:szCs w:val="28"/>
        </w:rPr>
        <w:t xml:space="preserve"> Меньшиковского сельсовета Венгеровского района новосибирской области</w:t>
      </w:r>
      <w:r w:rsidR="006F50C0">
        <w:rPr>
          <w:sz w:val="28"/>
          <w:szCs w:val="28"/>
        </w:rPr>
        <w:t>»</w:t>
      </w:r>
    </w:p>
    <w:p w:rsidR="004E1873" w:rsidRDefault="004E1873" w:rsidP="007A1D02">
      <w:pPr>
        <w:ind w:firstLine="709"/>
        <w:jc w:val="both"/>
        <w:rPr>
          <w:sz w:val="28"/>
          <w:szCs w:val="28"/>
        </w:rPr>
      </w:pPr>
      <w:r>
        <w:rPr>
          <w:sz w:val="28"/>
          <w:szCs w:val="28"/>
        </w:rPr>
        <w:t>4. </w:t>
      </w:r>
      <w:r w:rsidR="007A1D02">
        <w:rPr>
          <w:sz w:val="28"/>
          <w:szCs w:val="28"/>
        </w:rPr>
        <w:t xml:space="preserve">Контроль </w:t>
      </w:r>
      <w:r w:rsidR="009134E7">
        <w:rPr>
          <w:sz w:val="28"/>
          <w:szCs w:val="28"/>
        </w:rPr>
        <w:t>за исполнением</w:t>
      </w:r>
      <w:r w:rsidR="007A1D02">
        <w:rPr>
          <w:sz w:val="28"/>
          <w:szCs w:val="28"/>
        </w:rPr>
        <w:t xml:space="preserve"> </w:t>
      </w:r>
      <w:r w:rsidR="007A1D02">
        <w:rPr>
          <w:sz w:val="28"/>
          <w:szCs w:val="28"/>
        </w:rPr>
        <w:t xml:space="preserve">настоящего </w:t>
      </w:r>
      <w:r w:rsidR="009134E7">
        <w:rPr>
          <w:sz w:val="28"/>
          <w:szCs w:val="28"/>
        </w:rPr>
        <w:t>постановления оставляю</w:t>
      </w:r>
      <w:r w:rsidR="007A1D02">
        <w:rPr>
          <w:sz w:val="28"/>
          <w:szCs w:val="28"/>
        </w:rPr>
        <w:t xml:space="preserve"> за собой</w:t>
      </w:r>
      <w:r w:rsidR="007A1D02">
        <w:rPr>
          <w:sz w:val="28"/>
          <w:szCs w:val="28"/>
        </w:rPr>
        <w:t>.</w:t>
      </w:r>
    </w:p>
    <w:p w:rsidR="004E1873" w:rsidRDefault="004E1873" w:rsidP="004E1873">
      <w:pPr>
        <w:rPr>
          <w:sz w:val="28"/>
          <w:szCs w:val="28"/>
        </w:rPr>
      </w:pPr>
    </w:p>
    <w:p w:rsidR="009134E7" w:rsidRDefault="009134E7" w:rsidP="007A1D02">
      <w:pPr>
        <w:jc w:val="both"/>
        <w:rPr>
          <w:color w:val="000000"/>
          <w:sz w:val="28"/>
          <w:szCs w:val="28"/>
        </w:rPr>
      </w:pPr>
    </w:p>
    <w:p w:rsidR="006F50C0" w:rsidRDefault="006F50C0" w:rsidP="007A1D02">
      <w:pPr>
        <w:jc w:val="both"/>
        <w:rPr>
          <w:sz w:val="28"/>
          <w:szCs w:val="28"/>
        </w:rPr>
      </w:pPr>
      <w:r w:rsidRPr="00C90F18">
        <w:rPr>
          <w:sz w:val="28"/>
          <w:szCs w:val="28"/>
        </w:rPr>
        <w:t xml:space="preserve">Глава </w:t>
      </w:r>
      <w:r w:rsidR="007A1D02">
        <w:rPr>
          <w:sz w:val="28"/>
          <w:szCs w:val="28"/>
        </w:rPr>
        <w:t>Меньшиковского сельсовета</w:t>
      </w:r>
    </w:p>
    <w:p w:rsidR="009134E7" w:rsidRDefault="007A1D02" w:rsidP="007A1D02">
      <w:pPr>
        <w:jc w:val="both"/>
        <w:rPr>
          <w:sz w:val="28"/>
          <w:szCs w:val="28"/>
        </w:rPr>
      </w:pPr>
      <w:r>
        <w:rPr>
          <w:sz w:val="28"/>
          <w:szCs w:val="28"/>
        </w:rPr>
        <w:t xml:space="preserve">Венгеровского района </w:t>
      </w:r>
    </w:p>
    <w:p w:rsidR="007A1D02" w:rsidRDefault="007A1D02" w:rsidP="009134E7">
      <w:pPr>
        <w:tabs>
          <w:tab w:val="left" w:pos="7620"/>
        </w:tabs>
        <w:jc w:val="both"/>
        <w:rPr>
          <w:sz w:val="28"/>
          <w:szCs w:val="28"/>
        </w:rPr>
      </w:pPr>
      <w:r>
        <w:rPr>
          <w:sz w:val="28"/>
          <w:szCs w:val="28"/>
        </w:rPr>
        <w:t>Новосибирской области</w:t>
      </w:r>
      <w:r w:rsidR="009134E7">
        <w:rPr>
          <w:sz w:val="28"/>
          <w:szCs w:val="28"/>
        </w:rPr>
        <w:tab/>
        <w:t>Е.А. Ковтун</w:t>
      </w:r>
    </w:p>
    <w:p w:rsidR="006F50C0" w:rsidRDefault="006F50C0" w:rsidP="006F50C0">
      <w:pPr>
        <w:jc w:val="both"/>
        <w:rPr>
          <w:sz w:val="28"/>
          <w:szCs w:val="28"/>
        </w:rPr>
      </w:pPr>
    </w:p>
    <w:p w:rsidR="006F50C0" w:rsidRDefault="006F50C0" w:rsidP="006F50C0">
      <w:pPr>
        <w:jc w:val="both"/>
        <w:rPr>
          <w:sz w:val="28"/>
          <w:szCs w:val="28"/>
        </w:rPr>
      </w:pPr>
    </w:p>
    <w:p w:rsidR="006F50C0" w:rsidRDefault="006F50C0" w:rsidP="006F50C0">
      <w:pPr>
        <w:jc w:val="both"/>
        <w:rPr>
          <w:sz w:val="28"/>
          <w:szCs w:val="28"/>
        </w:rPr>
      </w:pPr>
    </w:p>
    <w:p w:rsidR="006F50C0" w:rsidRDefault="006F50C0" w:rsidP="006F50C0">
      <w:pPr>
        <w:jc w:val="both"/>
        <w:rPr>
          <w:sz w:val="28"/>
          <w:szCs w:val="28"/>
        </w:rPr>
      </w:pPr>
    </w:p>
    <w:p w:rsidR="006F50C0" w:rsidRDefault="006F50C0" w:rsidP="006F50C0">
      <w:pPr>
        <w:jc w:val="both"/>
        <w:rPr>
          <w:sz w:val="28"/>
          <w:szCs w:val="28"/>
        </w:rPr>
      </w:pPr>
    </w:p>
    <w:p w:rsidR="006F50C0" w:rsidRDefault="006F50C0" w:rsidP="006F50C0">
      <w:pPr>
        <w:jc w:val="both"/>
        <w:rPr>
          <w:sz w:val="28"/>
          <w:szCs w:val="28"/>
        </w:rPr>
      </w:pPr>
    </w:p>
    <w:p w:rsidR="006F50C0" w:rsidRDefault="006F50C0" w:rsidP="006F50C0">
      <w:pPr>
        <w:jc w:val="both"/>
        <w:rPr>
          <w:sz w:val="28"/>
          <w:szCs w:val="28"/>
        </w:rPr>
      </w:pPr>
    </w:p>
    <w:p w:rsidR="006F50C0" w:rsidRDefault="006F50C0" w:rsidP="006F50C0">
      <w:pPr>
        <w:jc w:val="both"/>
        <w:rPr>
          <w:sz w:val="28"/>
          <w:szCs w:val="28"/>
        </w:rPr>
      </w:pPr>
    </w:p>
    <w:p w:rsidR="006F50C0" w:rsidRDefault="006F50C0" w:rsidP="006F50C0">
      <w:pPr>
        <w:jc w:val="both"/>
        <w:rPr>
          <w:sz w:val="28"/>
          <w:szCs w:val="28"/>
        </w:rPr>
      </w:pPr>
    </w:p>
    <w:p w:rsidR="004E1873" w:rsidRDefault="004E1873" w:rsidP="004E1873"/>
    <w:p w:rsidR="00D10A6D" w:rsidRDefault="00D10A6D" w:rsidP="00D10A6D">
      <w:pPr>
        <w:pStyle w:val="a6"/>
        <w:tabs>
          <w:tab w:val="left" w:pos="925"/>
        </w:tabs>
        <w:rPr>
          <w:szCs w:val="28"/>
        </w:rPr>
      </w:pPr>
    </w:p>
    <w:p w:rsidR="009134E7" w:rsidRDefault="009134E7" w:rsidP="00D10A6D">
      <w:pPr>
        <w:pStyle w:val="a6"/>
        <w:tabs>
          <w:tab w:val="left" w:pos="925"/>
        </w:tabs>
        <w:rPr>
          <w:szCs w:val="28"/>
        </w:rPr>
      </w:pPr>
    </w:p>
    <w:p w:rsidR="009134E7" w:rsidRDefault="009134E7" w:rsidP="00D10A6D">
      <w:pPr>
        <w:pStyle w:val="a6"/>
        <w:tabs>
          <w:tab w:val="left" w:pos="925"/>
        </w:tabs>
        <w:rPr>
          <w:szCs w:val="28"/>
        </w:rPr>
      </w:pPr>
    </w:p>
    <w:p w:rsidR="00D10A6D" w:rsidRPr="009134E7" w:rsidRDefault="00D10A6D" w:rsidP="00D10A6D">
      <w:pPr>
        <w:pStyle w:val="a6"/>
        <w:tabs>
          <w:tab w:val="left" w:pos="925"/>
        </w:tabs>
        <w:jc w:val="right"/>
        <w:rPr>
          <w:kern w:val="1"/>
          <w:sz w:val="24"/>
        </w:rPr>
      </w:pPr>
      <w:r>
        <w:rPr>
          <w:szCs w:val="28"/>
        </w:rPr>
        <w:lastRenderedPageBreak/>
        <w:t xml:space="preserve">                                                                           </w:t>
      </w:r>
      <w:r w:rsidRPr="003779F8">
        <w:rPr>
          <w:szCs w:val="28"/>
        </w:rPr>
        <w:t xml:space="preserve"> </w:t>
      </w:r>
      <w:r w:rsidRPr="009134E7">
        <w:rPr>
          <w:kern w:val="1"/>
          <w:sz w:val="24"/>
        </w:rPr>
        <w:t>Приложение №1</w:t>
      </w:r>
    </w:p>
    <w:p w:rsidR="00D10A6D" w:rsidRPr="009134E7" w:rsidRDefault="00D10A6D" w:rsidP="00D10A6D">
      <w:pPr>
        <w:ind w:left="4640"/>
        <w:jc w:val="right"/>
        <w:rPr>
          <w:kern w:val="1"/>
        </w:rPr>
      </w:pPr>
      <w:proofErr w:type="gramStart"/>
      <w:r w:rsidRPr="009134E7">
        <w:rPr>
          <w:kern w:val="1"/>
        </w:rPr>
        <w:t>к</w:t>
      </w:r>
      <w:proofErr w:type="gramEnd"/>
      <w:r w:rsidRPr="009134E7">
        <w:rPr>
          <w:kern w:val="1"/>
        </w:rPr>
        <w:t xml:space="preserve"> постановлению администрации</w:t>
      </w:r>
    </w:p>
    <w:p w:rsidR="00D10A6D" w:rsidRPr="009134E7" w:rsidRDefault="00D10A6D" w:rsidP="00D10A6D">
      <w:pPr>
        <w:ind w:left="4640"/>
        <w:jc w:val="right"/>
        <w:rPr>
          <w:kern w:val="1"/>
        </w:rPr>
      </w:pPr>
      <w:r w:rsidRPr="009134E7">
        <w:rPr>
          <w:kern w:val="1"/>
        </w:rPr>
        <w:t xml:space="preserve">          </w:t>
      </w:r>
      <w:r w:rsidR="009134E7">
        <w:rPr>
          <w:kern w:val="1"/>
        </w:rPr>
        <w:t>Меньшиковского</w:t>
      </w:r>
      <w:r w:rsidRPr="009134E7">
        <w:rPr>
          <w:kern w:val="1"/>
        </w:rPr>
        <w:t xml:space="preserve"> сельсовета</w:t>
      </w:r>
    </w:p>
    <w:p w:rsidR="00D10A6D" w:rsidRPr="009134E7" w:rsidRDefault="009134E7" w:rsidP="00D10A6D">
      <w:pPr>
        <w:ind w:left="4640"/>
        <w:jc w:val="right"/>
        <w:rPr>
          <w:kern w:val="1"/>
        </w:rPr>
      </w:pPr>
      <w:r>
        <w:rPr>
          <w:kern w:val="1"/>
        </w:rPr>
        <w:t>Венгеровского</w:t>
      </w:r>
      <w:r w:rsidR="00D10A6D" w:rsidRPr="009134E7">
        <w:rPr>
          <w:kern w:val="1"/>
        </w:rPr>
        <w:t xml:space="preserve">    района                 </w:t>
      </w:r>
    </w:p>
    <w:p w:rsidR="00D10A6D" w:rsidRPr="009134E7" w:rsidRDefault="00D10A6D" w:rsidP="00D10A6D">
      <w:pPr>
        <w:ind w:left="4640"/>
        <w:jc w:val="right"/>
        <w:rPr>
          <w:kern w:val="1"/>
        </w:rPr>
      </w:pPr>
      <w:r w:rsidRPr="009134E7">
        <w:rPr>
          <w:kern w:val="1"/>
        </w:rPr>
        <w:t>Новосибирской   области</w:t>
      </w:r>
    </w:p>
    <w:p w:rsidR="00D10A6D" w:rsidRPr="009134E7" w:rsidRDefault="00D10A6D" w:rsidP="00D10A6D">
      <w:pPr>
        <w:ind w:left="4640"/>
        <w:jc w:val="right"/>
        <w:rPr>
          <w:kern w:val="1"/>
        </w:rPr>
      </w:pPr>
      <w:proofErr w:type="gramStart"/>
      <w:r w:rsidRPr="009134E7">
        <w:rPr>
          <w:kern w:val="1"/>
        </w:rPr>
        <w:t>от</w:t>
      </w:r>
      <w:proofErr w:type="gramEnd"/>
      <w:r w:rsidRPr="009134E7">
        <w:rPr>
          <w:kern w:val="1"/>
        </w:rPr>
        <w:t xml:space="preserve"> </w:t>
      </w:r>
      <w:r w:rsidR="009134E7">
        <w:rPr>
          <w:kern w:val="1"/>
        </w:rPr>
        <w:t>07.07</w:t>
      </w:r>
      <w:r w:rsidRPr="009134E7">
        <w:rPr>
          <w:kern w:val="1"/>
        </w:rPr>
        <w:t xml:space="preserve">.2021г. № </w:t>
      </w:r>
      <w:r w:rsidR="009134E7">
        <w:rPr>
          <w:kern w:val="1"/>
        </w:rPr>
        <w:t>49</w:t>
      </w:r>
    </w:p>
    <w:p w:rsidR="00D10A6D" w:rsidRPr="003779F8" w:rsidRDefault="00D10A6D" w:rsidP="00D10A6D">
      <w:pPr>
        <w:rPr>
          <w:sz w:val="28"/>
          <w:szCs w:val="28"/>
        </w:rPr>
      </w:pPr>
    </w:p>
    <w:p w:rsidR="00D10A6D" w:rsidRPr="003779F8" w:rsidRDefault="00D10A6D" w:rsidP="00D10A6D">
      <w:pPr>
        <w:pStyle w:val="a5"/>
        <w:spacing w:before="238" w:after="0"/>
        <w:jc w:val="center"/>
        <w:rPr>
          <w:rFonts w:ascii="Times New Roman" w:eastAsia="Times New Roman" w:hAnsi="Times New Roman" w:cs="Times New Roman"/>
          <w:b/>
          <w:bCs/>
        </w:rPr>
      </w:pPr>
      <w:r w:rsidRPr="003779F8">
        <w:rPr>
          <w:rFonts w:ascii="Times New Roman" w:eastAsia="Times New Roman" w:hAnsi="Times New Roman" w:cs="Times New Roman"/>
          <w:b/>
          <w:bCs/>
        </w:rPr>
        <w:t>СПИСОК</w:t>
      </w:r>
    </w:p>
    <w:p w:rsidR="00D10A6D" w:rsidRDefault="00D10A6D" w:rsidP="00D10A6D">
      <w:pPr>
        <w:ind w:left="-240" w:right="-180"/>
        <w:jc w:val="both"/>
        <w:rPr>
          <w:kern w:val="1"/>
          <w:sz w:val="28"/>
          <w:szCs w:val="28"/>
        </w:rPr>
      </w:pPr>
      <w:proofErr w:type="gramStart"/>
      <w:r w:rsidRPr="003779F8">
        <w:rPr>
          <w:sz w:val="28"/>
          <w:szCs w:val="28"/>
        </w:rPr>
        <w:t>специальных</w:t>
      </w:r>
      <w:proofErr w:type="gramEnd"/>
      <w:r w:rsidRPr="003779F8">
        <w:rPr>
          <w:sz w:val="28"/>
          <w:szCs w:val="28"/>
        </w:rPr>
        <w:t xml:space="preserve"> мест (специальное место) для размещения печатных агитационных матери</w:t>
      </w:r>
      <w:r w:rsidR="009134E7">
        <w:rPr>
          <w:sz w:val="28"/>
          <w:szCs w:val="28"/>
        </w:rPr>
        <w:t>алов на территории избирательного участка</w:t>
      </w:r>
      <w:r w:rsidRPr="003779F8">
        <w:rPr>
          <w:sz w:val="28"/>
          <w:szCs w:val="28"/>
        </w:rPr>
        <w:t xml:space="preserve"> </w:t>
      </w:r>
      <w:r w:rsidR="009134E7">
        <w:rPr>
          <w:sz w:val="28"/>
          <w:szCs w:val="28"/>
        </w:rPr>
        <w:t>Меньшиковского</w:t>
      </w:r>
      <w:r w:rsidRPr="003779F8">
        <w:rPr>
          <w:sz w:val="28"/>
          <w:szCs w:val="28"/>
        </w:rPr>
        <w:t xml:space="preserve">  сельсовета  </w:t>
      </w:r>
      <w:r w:rsidR="009134E7">
        <w:rPr>
          <w:sz w:val="28"/>
          <w:szCs w:val="28"/>
        </w:rPr>
        <w:t>Венгеровского</w:t>
      </w:r>
      <w:r w:rsidRPr="003779F8">
        <w:rPr>
          <w:sz w:val="28"/>
          <w:szCs w:val="28"/>
        </w:rPr>
        <w:t xml:space="preserve"> района Новосибирской области на период подготовки и проведения </w:t>
      </w:r>
      <w:r w:rsidRPr="003779F8">
        <w:rPr>
          <w:kern w:val="1"/>
          <w:sz w:val="28"/>
          <w:szCs w:val="28"/>
        </w:rPr>
        <w:t xml:space="preserve">выборов </w:t>
      </w:r>
      <w:r>
        <w:rPr>
          <w:sz w:val="28"/>
          <w:szCs w:val="28"/>
        </w:rPr>
        <w:t xml:space="preserve"> депутатов </w:t>
      </w:r>
      <w:r>
        <w:rPr>
          <w:kern w:val="1"/>
          <w:sz w:val="28"/>
          <w:szCs w:val="28"/>
        </w:rPr>
        <w:t>Государственной д</w:t>
      </w:r>
      <w:r w:rsidRPr="000A463B">
        <w:rPr>
          <w:kern w:val="1"/>
          <w:sz w:val="28"/>
          <w:szCs w:val="28"/>
        </w:rPr>
        <w:t>умы Российской Федерации</w:t>
      </w:r>
      <w:r w:rsidR="009134E7">
        <w:rPr>
          <w:kern w:val="1"/>
          <w:sz w:val="28"/>
          <w:szCs w:val="28"/>
        </w:rPr>
        <w:t>, назначенных на 19 сентября 2021 года</w:t>
      </w:r>
      <w:r w:rsidRPr="000A463B">
        <w:rPr>
          <w:sz w:val="28"/>
          <w:szCs w:val="28"/>
        </w:rPr>
        <w:t>.</w:t>
      </w:r>
    </w:p>
    <w:p w:rsidR="004E1873" w:rsidRDefault="004E1873" w:rsidP="004E1873"/>
    <w:p w:rsidR="009134E7" w:rsidRPr="003779F8" w:rsidRDefault="009134E7" w:rsidP="009134E7">
      <w:pPr>
        <w:jc w:val="both"/>
        <w:rPr>
          <w:sz w:val="28"/>
          <w:szCs w:val="28"/>
        </w:rPr>
      </w:pPr>
    </w:p>
    <w:tbl>
      <w:tblPr>
        <w:tblW w:w="0" w:type="auto"/>
        <w:tblInd w:w="-65" w:type="dxa"/>
        <w:tblLayout w:type="fixed"/>
        <w:tblLook w:val="0000" w:firstRow="0" w:lastRow="0" w:firstColumn="0" w:lastColumn="0" w:noHBand="0" w:noVBand="0"/>
      </w:tblPr>
      <w:tblGrid>
        <w:gridCol w:w="645"/>
        <w:gridCol w:w="1213"/>
        <w:gridCol w:w="4261"/>
        <w:gridCol w:w="3679"/>
      </w:tblGrid>
      <w:tr w:rsidR="009134E7" w:rsidRPr="003779F8" w:rsidTr="00D9235F">
        <w:trPr>
          <w:tblHeader/>
        </w:trPr>
        <w:tc>
          <w:tcPr>
            <w:tcW w:w="645" w:type="dxa"/>
            <w:tcBorders>
              <w:top w:val="single" w:sz="4" w:space="0" w:color="000000"/>
              <w:left w:val="single" w:sz="4" w:space="0" w:color="000000"/>
              <w:bottom w:val="single" w:sz="4" w:space="0" w:color="000000"/>
            </w:tcBorders>
            <w:vAlign w:val="center"/>
          </w:tcPr>
          <w:p w:rsidR="009134E7" w:rsidRPr="003779F8" w:rsidRDefault="009134E7" w:rsidP="00D9235F">
            <w:pPr>
              <w:snapToGrid w:val="0"/>
              <w:ind w:right="-108"/>
              <w:jc w:val="center"/>
              <w:rPr>
                <w:sz w:val="28"/>
                <w:szCs w:val="28"/>
              </w:rPr>
            </w:pPr>
            <w:r w:rsidRPr="003779F8">
              <w:rPr>
                <w:sz w:val="28"/>
                <w:szCs w:val="28"/>
              </w:rPr>
              <w:t>№ п/п</w:t>
            </w:r>
          </w:p>
        </w:tc>
        <w:tc>
          <w:tcPr>
            <w:tcW w:w="1213" w:type="dxa"/>
            <w:tcBorders>
              <w:top w:val="single" w:sz="4" w:space="0" w:color="000000"/>
              <w:left w:val="single" w:sz="4" w:space="0" w:color="000000"/>
              <w:bottom w:val="single" w:sz="4" w:space="0" w:color="000000"/>
            </w:tcBorders>
            <w:vAlign w:val="center"/>
          </w:tcPr>
          <w:p w:rsidR="009134E7" w:rsidRPr="003779F8" w:rsidRDefault="009134E7" w:rsidP="00D9235F">
            <w:pPr>
              <w:snapToGrid w:val="0"/>
              <w:ind w:left="-63" w:right="-108"/>
              <w:jc w:val="center"/>
              <w:rPr>
                <w:sz w:val="28"/>
                <w:szCs w:val="28"/>
              </w:rPr>
            </w:pPr>
            <w:r w:rsidRPr="003779F8">
              <w:rPr>
                <w:sz w:val="28"/>
                <w:szCs w:val="28"/>
              </w:rPr>
              <w:t>Номер избирательного участка</w:t>
            </w:r>
          </w:p>
        </w:tc>
        <w:tc>
          <w:tcPr>
            <w:tcW w:w="4261" w:type="dxa"/>
            <w:tcBorders>
              <w:top w:val="single" w:sz="4" w:space="0" w:color="000000"/>
              <w:left w:val="single" w:sz="4" w:space="0" w:color="000000"/>
              <w:bottom w:val="single" w:sz="4" w:space="0" w:color="000000"/>
            </w:tcBorders>
            <w:vAlign w:val="center"/>
          </w:tcPr>
          <w:p w:rsidR="009134E7" w:rsidRPr="003779F8" w:rsidRDefault="009134E7" w:rsidP="00D9235F">
            <w:pPr>
              <w:snapToGrid w:val="0"/>
              <w:jc w:val="center"/>
              <w:rPr>
                <w:sz w:val="28"/>
                <w:szCs w:val="28"/>
              </w:rPr>
            </w:pPr>
            <w:r w:rsidRPr="003779F8">
              <w:rPr>
                <w:sz w:val="28"/>
                <w:szCs w:val="28"/>
              </w:rPr>
              <w:t>Местонахождение участков</w:t>
            </w:r>
          </w:p>
        </w:tc>
        <w:tc>
          <w:tcPr>
            <w:tcW w:w="3679" w:type="dxa"/>
            <w:tcBorders>
              <w:top w:val="single" w:sz="4" w:space="0" w:color="000000"/>
              <w:left w:val="single" w:sz="4" w:space="0" w:color="000000"/>
              <w:bottom w:val="single" w:sz="4" w:space="0" w:color="000000"/>
              <w:right w:val="single" w:sz="4" w:space="0" w:color="000000"/>
            </w:tcBorders>
            <w:vAlign w:val="center"/>
          </w:tcPr>
          <w:p w:rsidR="009134E7" w:rsidRPr="003779F8" w:rsidRDefault="009134E7" w:rsidP="00D9235F">
            <w:pPr>
              <w:snapToGrid w:val="0"/>
              <w:jc w:val="center"/>
              <w:rPr>
                <w:sz w:val="28"/>
                <w:szCs w:val="28"/>
              </w:rPr>
            </w:pPr>
            <w:bookmarkStart w:id="0" w:name="_GoBack"/>
            <w:bookmarkEnd w:id="0"/>
            <w:r w:rsidRPr="003779F8">
              <w:rPr>
                <w:sz w:val="28"/>
                <w:szCs w:val="28"/>
              </w:rPr>
              <w:t>Места для размещения печатных агитационных материалов</w:t>
            </w:r>
          </w:p>
        </w:tc>
      </w:tr>
      <w:tr w:rsidR="009134E7" w:rsidRPr="003779F8" w:rsidTr="00D9235F">
        <w:trPr>
          <w:trHeight w:val="356"/>
          <w:tblHeader/>
        </w:trPr>
        <w:tc>
          <w:tcPr>
            <w:tcW w:w="645" w:type="dxa"/>
            <w:tcBorders>
              <w:left w:val="single" w:sz="4" w:space="0" w:color="000000"/>
              <w:bottom w:val="single" w:sz="4" w:space="0" w:color="000000"/>
            </w:tcBorders>
            <w:vAlign w:val="center"/>
          </w:tcPr>
          <w:p w:rsidR="009134E7" w:rsidRPr="003779F8" w:rsidRDefault="009134E7" w:rsidP="00D9235F">
            <w:pPr>
              <w:snapToGrid w:val="0"/>
              <w:jc w:val="center"/>
              <w:rPr>
                <w:sz w:val="28"/>
                <w:szCs w:val="28"/>
              </w:rPr>
            </w:pPr>
            <w:r w:rsidRPr="003779F8">
              <w:rPr>
                <w:sz w:val="28"/>
                <w:szCs w:val="28"/>
              </w:rPr>
              <w:t>1</w:t>
            </w:r>
          </w:p>
        </w:tc>
        <w:tc>
          <w:tcPr>
            <w:tcW w:w="1213" w:type="dxa"/>
            <w:tcBorders>
              <w:left w:val="single" w:sz="4" w:space="0" w:color="000000"/>
              <w:bottom w:val="single" w:sz="4" w:space="0" w:color="000000"/>
            </w:tcBorders>
            <w:vAlign w:val="center"/>
          </w:tcPr>
          <w:p w:rsidR="009134E7" w:rsidRPr="003779F8" w:rsidRDefault="009134E7" w:rsidP="00D9235F">
            <w:pPr>
              <w:snapToGrid w:val="0"/>
              <w:jc w:val="center"/>
              <w:rPr>
                <w:sz w:val="28"/>
                <w:szCs w:val="28"/>
              </w:rPr>
            </w:pPr>
            <w:r w:rsidRPr="003779F8">
              <w:rPr>
                <w:sz w:val="28"/>
                <w:szCs w:val="28"/>
              </w:rPr>
              <w:t>2</w:t>
            </w:r>
          </w:p>
        </w:tc>
        <w:tc>
          <w:tcPr>
            <w:tcW w:w="4261" w:type="dxa"/>
            <w:tcBorders>
              <w:left w:val="single" w:sz="4" w:space="0" w:color="000000"/>
              <w:bottom w:val="single" w:sz="4" w:space="0" w:color="000000"/>
            </w:tcBorders>
          </w:tcPr>
          <w:p w:rsidR="009134E7" w:rsidRPr="003779F8" w:rsidRDefault="009134E7" w:rsidP="00D9235F">
            <w:pPr>
              <w:snapToGrid w:val="0"/>
              <w:jc w:val="center"/>
              <w:rPr>
                <w:sz w:val="28"/>
                <w:szCs w:val="28"/>
              </w:rPr>
            </w:pPr>
            <w:r w:rsidRPr="003779F8">
              <w:rPr>
                <w:sz w:val="28"/>
                <w:szCs w:val="28"/>
              </w:rPr>
              <w:t>3</w:t>
            </w:r>
          </w:p>
        </w:tc>
        <w:tc>
          <w:tcPr>
            <w:tcW w:w="3679" w:type="dxa"/>
            <w:tcBorders>
              <w:left w:val="single" w:sz="4" w:space="0" w:color="000000"/>
              <w:bottom w:val="single" w:sz="4" w:space="0" w:color="000000"/>
              <w:right w:val="single" w:sz="4" w:space="0" w:color="000000"/>
            </w:tcBorders>
          </w:tcPr>
          <w:p w:rsidR="009134E7" w:rsidRPr="003779F8" w:rsidRDefault="009134E7" w:rsidP="00D9235F">
            <w:pPr>
              <w:snapToGrid w:val="0"/>
              <w:jc w:val="center"/>
              <w:rPr>
                <w:sz w:val="28"/>
                <w:szCs w:val="28"/>
              </w:rPr>
            </w:pPr>
            <w:r w:rsidRPr="003779F8">
              <w:rPr>
                <w:sz w:val="28"/>
                <w:szCs w:val="28"/>
              </w:rPr>
              <w:t>4</w:t>
            </w:r>
          </w:p>
        </w:tc>
      </w:tr>
      <w:tr w:rsidR="009134E7" w:rsidRPr="003779F8" w:rsidTr="00D9235F">
        <w:trPr>
          <w:trHeight w:val="1267"/>
        </w:trPr>
        <w:tc>
          <w:tcPr>
            <w:tcW w:w="645" w:type="dxa"/>
            <w:tcBorders>
              <w:left w:val="single" w:sz="4" w:space="0" w:color="000000"/>
              <w:bottom w:val="single" w:sz="4" w:space="0" w:color="000000"/>
            </w:tcBorders>
            <w:vAlign w:val="center"/>
          </w:tcPr>
          <w:p w:rsidR="009134E7" w:rsidRPr="003779F8" w:rsidRDefault="009134E7" w:rsidP="00D9235F">
            <w:pPr>
              <w:snapToGrid w:val="0"/>
              <w:jc w:val="center"/>
              <w:rPr>
                <w:sz w:val="28"/>
                <w:szCs w:val="28"/>
              </w:rPr>
            </w:pPr>
            <w:r w:rsidRPr="003779F8">
              <w:rPr>
                <w:sz w:val="28"/>
                <w:szCs w:val="28"/>
              </w:rPr>
              <w:t>1</w:t>
            </w:r>
          </w:p>
        </w:tc>
        <w:tc>
          <w:tcPr>
            <w:tcW w:w="1213" w:type="dxa"/>
            <w:tcBorders>
              <w:left w:val="single" w:sz="4" w:space="0" w:color="000000"/>
              <w:bottom w:val="single" w:sz="4" w:space="0" w:color="000000"/>
            </w:tcBorders>
            <w:vAlign w:val="center"/>
          </w:tcPr>
          <w:p w:rsidR="009134E7" w:rsidRPr="003779F8" w:rsidRDefault="009134E7" w:rsidP="00D9235F">
            <w:pPr>
              <w:snapToGrid w:val="0"/>
              <w:jc w:val="center"/>
              <w:rPr>
                <w:sz w:val="28"/>
                <w:szCs w:val="28"/>
              </w:rPr>
            </w:pPr>
            <w:r>
              <w:rPr>
                <w:sz w:val="28"/>
                <w:szCs w:val="28"/>
              </w:rPr>
              <w:t>156</w:t>
            </w:r>
          </w:p>
        </w:tc>
        <w:tc>
          <w:tcPr>
            <w:tcW w:w="4261" w:type="dxa"/>
            <w:tcBorders>
              <w:left w:val="single" w:sz="4" w:space="0" w:color="000000"/>
              <w:bottom w:val="single" w:sz="4" w:space="0" w:color="000000"/>
            </w:tcBorders>
          </w:tcPr>
          <w:p w:rsidR="009134E7" w:rsidRDefault="009134E7" w:rsidP="00D9235F">
            <w:pPr>
              <w:snapToGrid w:val="0"/>
              <w:jc w:val="center"/>
              <w:rPr>
                <w:sz w:val="28"/>
                <w:szCs w:val="28"/>
              </w:rPr>
            </w:pPr>
            <w:r>
              <w:rPr>
                <w:sz w:val="28"/>
                <w:szCs w:val="28"/>
              </w:rPr>
              <w:t xml:space="preserve">Новосибирская область, Венгеровский район, </w:t>
            </w:r>
          </w:p>
          <w:p w:rsidR="009134E7" w:rsidRDefault="009134E7" w:rsidP="00D9235F">
            <w:pPr>
              <w:snapToGrid w:val="0"/>
              <w:jc w:val="center"/>
              <w:rPr>
                <w:sz w:val="28"/>
                <w:szCs w:val="28"/>
              </w:rPr>
            </w:pPr>
            <w:r>
              <w:rPr>
                <w:sz w:val="28"/>
                <w:szCs w:val="28"/>
              </w:rPr>
              <w:t xml:space="preserve">с. Меньшиково, </w:t>
            </w:r>
          </w:p>
          <w:p w:rsidR="009134E7" w:rsidRPr="003779F8" w:rsidRDefault="009134E7" w:rsidP="00D9235F">
            <w:pPr>
              <w:snapToGrid w:val="0"/>
              <w:jc w:val="center"/>
              <w:rPr>
                <w:sz w:val="28"/>
                <w:szCs w:val="28"/>
              </w:rPr>
            </w:pPr>
            <w:r>
              <w:rPr>
                <w:sz w:val="28"/>
                <w:szCs w:val="28"/>
              </w:rPr>
              <w:t>ул. Советская, 2б</w:t>
            </w:r>
          </w:p>
        </w:tc>
        <w:tc>
          <w:tcPr>
            <w:tcW w:w="3679" w:type="dxa"/>
            <w:tcBorders>
              <w:left w:val="single" w:sz="4" w:space="0" w:color="000000"/>
              <w:bottom w:val="single" w:sz="4" w:space="0" w:color="000000"/>
              <w:right w:val="single" w:sz="4" w:space="0" w:color="000000"/>
            </w:tcBorders>
          </w:tcPr>
          <w:p w:rsidR="009134E7" w:rsidRPr="00F275C8" w:rsidRDefault="009134E7" w:rsidP="00D9235F">
            <w:pPr>
              <w:jc w:val="both"/>
              <w:rPr>
                <w:sz w:val="28"/>
                <w:szCs w:val="28"/>
              </w:rPr>
            </w:pPr>
            <w:r w:rsidRPr="00F275C8">
              <w:rPr>
                <w:sz w:val="28"/>
                <w:szCs w:val="28"/>
              </w:rPr>
              <w:t xml:space="preserve">Доска объявлений около </w:t>
            </w:r>
            <w:r>
              <w:rPr>
                <w:sz w:val="28"/>
                <w:szCs w:val="28"/>
              </w:rPr>
              <w:t>магазина ПТПО</w:t>
            </w:r>
          </w:p>
          <w:p w:rsidR="009134E7" w:rsidRPr="00F275C8" w:rsidRDefault="009134E7" w:rsidP="00D9235F">
            <w:pPr>
              <w:jc w:val="both"/>
              <w:rPr>
                <w:sz w:val="28"/>
                <w:szCs w:val="28"/>
              </w:rPr>
            </w:pPr>
            <w:r w:rsidRPr="00F275C8">
              <w:rPr>
                <w:sz w:val="28"/>
                <w:szCs w:val="28"/>
              </w:rPr>
              <w:t xml:space="preserve">        </w:t>
            </w:r>
            <w:r>
              <w:rPr>
                <w:sz w:val="28"/>
                <w:szCs w:val="28"/>
              </w:rPr>
              <w:t>ул. Советская, 2а</w:t>
            </w:r>
          </w:p>
          <w:p w:rsidR="009134E7" w:rsidRPr="00F275C8" w:rsidRDefault="009134E7" w:rsidP="00D9235F">
            <w:pPr>
              <w:jc w:val="both"/>
              <w:rPr>
                <w:sz w:val="28"/>
                <w:szCs w:val="28"/>
              </w:rPr>
            </w:pPr>
            <w:r w:rsidRPr="00F275C8">
              <w:rPr>
                <w:sz w:val="28"/>
                <w:szCs w:val="28"/>
              </w:rPr>
              <w:tab/>
            </w:r>
          </w:p>
          <w:p w:rsidR="009134E7" w:rsidRPr="003779F8" w:rsidRDefault="009134E7" w:rsidP="00D9235F">
            <w:pPr>
              <w:jc w:val="center"/>
              <w:rPr>
                <w:sz w:val="28"/>
                <w:szCs w:val="28"/>
              </w:rPr>
            </w:pPr>
          </w:p>
        </w:tc>
      </w:tr>
    </w:tbl>
    <w:p w:rsidR="004E1873" w:rsidRDefault="004E1873" w:rsidP="004E1873"/>
    <w:p w:rsidR="004E1873" w:rsidRDefault="004E1873" w:rsidP="004E1873"/>
    <w:p w:rsidR="004E1873" w:rsidRDefault="004E1873" w:rsidP="004E1873"/>
    <w:p w:rsidR="004E1873" w:rsidRDefault="004E1873" w:rsidP="004E1873"/>
    <w:p w:rsidR="004E1873" w:rsidRDefault="004E1873" w:rsidP="004E1873"/>
    <w:p w:rsidR="004E1873" w:rsidRDefault="004E1873" w:rsidP="004E1873"/>
    <w:p w:rsidR="004E1873" w:rsidRDefault="004E1873" w:rsidP="004E1873"/>
    <w:p w:rsidR="004E1873" w:rsidRDefault="004E1873" w:rsidP="004E1873"/>
    <w:p w:rsidR="004E1873" w:rsidRDefault="004E1873" w:rsidP="004E1873"/>
    <w:p w:rsidR="002F1EFB" w:rsidRPr="005012A8" w:rsidRDefault="002F1EFB">
      <w:pPr>
        <w:rPr>
          <w:sz w:val="20"/>
          <w:szCs w:val="20"/>
        </w:rPr>
      </w:pPr>
    </w:p>
    <w:sectPr w:rsidR="002F1EFB" w:rsidRPr="005012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FFC"/>
    <w:rsid w:val="002F1EFB"/>
    <w:rsid w:val="00445B5D"/>
    <w:rsid w:val="00470FFC"/>
    <w:rsid w:val="004E1873"/>
    <w:rsid w:val="005012A8"/>
    <w:rsid w:val="006F50C0"/>
    <w:rsid w:val="007A1D02"/>
    <w:rsid w:val="009134E7"/>
    <w:rsid w:val="00D10A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502AB4-1D2A-4990-A45C-5301545D9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187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10A6D"/>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semiHidden/>
    <w:unhideWhenUsed/>
    <w:qFormat/>
    <w:rsid w:val="006F50C0"/>
    <w:pPr>
      <w:keepNext/>
      <w:outlineLvl w:val="1"/>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E187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E187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3">
    <w:name w:val="Balloon Text"/>
    <w:basedOn w:val="a"/>
    <w:link w:val="a4"/>
    <w:uiPriority w:val="99"/>
    <w:semiHidden/>
    <w:unhideWhenUsed/>
    <w:rsid w:val="006F50C0"/>
    <w:rPr>
      <w:rFonts w:ascii="Tahoma" w:hAnsi="Tahoma" w:cs="Tahoma"/>
      <w:sz w:val="16"/>
      <w:szCs w:val="16"/>
    </w:rPr>
  </w:style>
  <w:style w:type="character" w:customStyle="1" w:styleId="a4">
    <w:name w:val="Текст выноски Знак"/>
    <w:basedOn w:val="a0"/>
    <w:link w:val="a3"/>
    <w:uiPriority w:val="99"/>
    <w:semiHidden/>
    <w:rsid w:val="006F50C0"/>
    <w:rPr>
      <w:rFonts w:ascii="Tahoma" w:eastAsia="Times New Roman" w:hAnsi="Tahoma" w:cs="Tahoma"/>
      <w:sz w:val="16"/>
      <w:szCs w:val="16"/>
      <w:lang w:eastAsia="ru-RU"/>
    </w:rPr>
  </w:style>
  <w:style w:type="character" w:customStyle="1" w:styleId="20">
    <w:name w:val="Заголовок 2 Знак"/>
    <w:basedOn w:val="a0"/>
    <w:link w:val="2"/>
    <w:semiHidden/>
    <w:rsid w:val="006F50C0"/>
    <w:rPr>
      <w:rFonts w:ascii="Times New Roman" w:eastAsia="Times New Roman" w:hAnsi="Times New Roman" w:cs="Times New Roman"/>
      <w:sz w:val="28"/>
      <w:szCs w:val="20"/>
      <w:lang w:eastAsia="ru-RU"/>
    </w:rPr>
  </w:style>
  <w:style w:type="character" w:customStyle="1" w:styleId="10">
    <w:name w:val="Заголовок 1 Знак"/>
    <w:basedOn w:val="a0"/>
    <w:link w:val="1"/>
    <w:uiPriority w:val="9"/>
    <w:rsid w:val="00D10A6D"/>
    <w:rPr>
      <w:rFonts w:asciiTheme="majorHAnsi" w:eastAsiaTheme="majorEastAsia" w:hAnsiTheme="majorHAnsi" w:cstheme="majorBidi"/>
      <w:b/>
      <w:bCs/>
      <w:color w:val="2E74B5" w:themeColor="accent1" w:themeShade="BF"/>
      <w:sz w:val="28"/>
      <w:szCs w:val="28"/>
      <w:lang w:eastAsia="ru-RU"/>
    </w:rPr>
  </w:style>
  <w:style w:type="paragraph" w:customStyle="1" w:styleId="a5">
    <w:name w:val="Заголовок"/>
    <w:basedOn w:val="a"/>
    <w:next w:val="a6"/>
    <w:rsid w:val="00D10A6D"/>
    <w:pPr>
      <w:keepNext/>
      <w:suppressAutoHyphens/>
      <w:spacing w:before="240" w:after="120"/>
    </w:pPr>
    <w:rPr>
      <w:rFonts w:ascii="Arial" w:eastAsia="Lucida Sans Unicode" w:hAnsi="Arial" w:cs="Tahoma"/>
      <w:sz w:val="28"/>
      <w:szCs w:val="28"/>
      <w:lang w:eastAsia="ar-SA"/>
    </w:rPr>
  </w:style>
  <w:style w:type="paragraph" w:styleId="a6">
    <w:name w:val="Body Text"/>
    <w:basedOn w:val="a"/>
    <w:link w:val="a7"/>
    <w:semiHidden/>
    <w:rsid w:val="00D10A6D"/>
    <w:pPr>
      <w:suppressAutoHyphens/>
      <w:jc w:val="both"/>
    </w:pPr>
    <w:rPr>
      <w:sz w:val="28"/>
      <w:lang w:eastAsia="ar-SA"/>
    </w:rPr>
  </w:style>
  <w:style w:type="character" w:customStyle="1" w:styleId="a7">
    <w:name w:val="Основной текст Знак"/>
    <w:basedOn w:val="a0"/>
    <w:link w:val="a6"/>
    <w:semiHidden/>
    <w:rsid w:val="00D10A6D"/>
    <w:rPr>
      <w:rFonts w:ascii="Times New Roman" w:eastAsia="Times New Roman" w:hAnsi="Times New Roman" w:cs="Times New Roman"/>
      <w:sz w:val="28"/>
      <w:szCs w:val="24"/>
      <w:lang w:eastAsia="ar-SA"/>
    </w:rPr>
  </w:style>
  <w:style w:type="paragraph" w:styleId="a8">
    <w:name w:val="Body Text Indent"/>
    <w:basedOn w:val="a"/>
    <w:link w:val="a9"/>
    <w:semiHidden/>
    <w:rsid w:val="00D10A6D"/>
    <w:pPr>
      <w:suppressAutoHyphens/>
      <w:ind w:firstLine="993"/>
    </w:pPr>
    <w:rPr>
      <w:sz w:val="28"/>
      <w:lang w:eastAsia="ar-SA"/>
    </w:rPr>
  </w:style>
  <w:style w:type="character" w:customStyle="1" w:styleId="a9">
    <w:name w:val="Основной текст с отступом Знак"/>
    <w:basedOn w:val="a0"/>
    <w:link w:val="a8"/>
    <w:semiHidden/>
    <w:rsid w:val="00D10A6D"/>
    <w:rPr>
      <w:rFonts w:ascii="Times New Roman" w:eastAsia="Times New Roman" w:hAnsi="Times New Roman" w:cs="Times New Roman"/>
      <w:sz w:val="2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543367">
      <w:bodyDiv w:val="1"/>
      <w:marLeft w:val="0"/>
      <w:marRight w:val="0"/>
      <w:marTop w:val="0"/>
      <w:marBottom w:val="0"/>
      <w:divBdr>
        <w:top w:val="none" w:sz="0" w:space="0" w:color="auto"/>
        <w:left w:val="none" w:sz="0" w:space="0" w:color="auto"/>
        <w:bottom w:val="none" w:sz="0" w:space="0" w:color="auto"/>
        <w:right w:val="none" w:sz="0" w:space="0" w:color="auto"/>
      </w:divBdr>
    </w:div>
    <w:div w:id="108588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732</Words>
  <Characters>4179</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Ширманова Ольга Александровна</dc:creator>
  <cp:keywords/>
  <dc:description/>
  <cp:lastModifiedBy>w7</cp:lastModifiedBy>
  <cp:revision>2</cp:revision>
  <cp:lastPrinted>2021-07-05T04:36:00Z</cp:lastPrinted>
  <dcterms:created xsi:type="dcterms:W3CDTF">2021-07-07T04:37:00Z</dcterms:created>
  <dcterms:modified xsi:type="dcterms:W3CDTF">2021-07-07T04:37:00Z</dcterms:modified>
</cp:coreProperties>
</file>